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D5451" w14:textId="77777777" w:rsidR="001E726C" w:rsidRDefault="00D972D0" w:rsidP="00174A53">
      <w:pPr>
        <w:pStyle w:val="Title"/>
        <w:rPr>
          <w:rFonts w:ascii="Arial" w:hAnsi="Arial"/>
          <w:sz w:val="34"/>
          <w:szCs w:val="34"/>
        </w:rPr>
      </w:pPr>
      <w:bookmarkStart w:id="0" w:name="_GoBack"/>
      <w:bookmarkEnd w:id="0"/>
      <w:r w:rsidRPr="00174A53">
        <w:rPr>
          <w:rFonts w:ascii="Arial" w:hAnsi="Arial"/>
          <w:sz w:val="34"/>
          <w:szCs w:val="34"/>
        </w:rPr>
        <w:t xml:space="preserve">DCMA NSEO </w:t>
      </w:r>
      <w:r w:rsidR="001E726C">
        <w:rPr>
          <w:rFonts w:ascii="Arial" w:hAnsi="Arial"/>
          <w:sz w:val="34"/>
          <w:szCs w:val="34"/>
        </w:rPr>
        <w:t>QUALITY</w:t>
      </w:r>
      <w:r w:rsidR="00174A53" w:rsidRPr="00174A53">
        <w:rPr>
          <w:rFonts w:ascii="Arial" w:hAnsi="Arial"/>
          <w:sz w:val="34"/>
          <w:szCs w:val="34"/>
        </w:rPr>
        <w:t xml:space="preserve"> PROCESS SURVEILLANCE</w:t>
      </w:r>
    </w:p>
    <w:p w14:paraId="2BBD5452" w14:textId="77777777" w:rsidR="00D972D0" w:rsidRPr="00174A53" w:rsidRDefault="001E726C" w:rsidP="00174A53">
      <w:pPr>
        <w:pStyle w:val="Title"/>
        <w:rPr>
          <w:rFonts w:ascii="Arial" w:hAnsi="Arial"/>
          <w:sz w:val="34"/>
          <w:szCs w:val="34"/>
        </w:rPr>
      </w:pPr>
      <w:r>
        <w:rPr>
          <w:rFonts w:ascii="Arial" w:hAnsi="Arial"/>
          <w:sz w:val="34"/>
          <w:szCs w:val="34"/>
        </w:rPr>
        <w:t>(Q</w:t>
      </w:r>
      <w:r w:rsidR="00D972D0" w:rsidRPr="00174A53">
        <w:rPr>
          <w:rFonts w:ascii="Arial" w:hAnsi="Arial"/>
          <w:sz w:val="34"/>
          <w:szCs w:val="34"/>
        </w:rPr>
        <w:t>PS</w:t>
      </w:r>
      <w:r w:rsidR="00174A53" w:rsidRPr="00174A53">
        <w:rPr>
          <w:rFonts w:ascii="Arial" w:hAnsi="Arial"/>
          <w:sz w:val="34"/>
          <w:szCs w:val="34"/>
        </w:rPr>
        <w:t>)</w:t>
      </w:r>
      <w:r w:rsidR="00D972D0" w:rsidRPr="00174A53">
        <w:rPr>
          <w:rFonts w:ascii="Arial" w:hAnsi="Arial"/>
          <w:sz w:val="34"/>
          <w:szCs w:val="34"/>
        </w:rPr>
        <w:t xml:space="preserve"> CHECKLIST #</w:t>
      </w:r>
      <w:r w:rsidR="00AF5F94">
        <w:rPr>
          <w:rFonts w:ascii="Arial" w:hAnsi="Arial"/>
          <w:sz w:val="34"/>
          <w:szCs w:val="34"/>
        </w:rPr>
        <w:t>09</w:t>
      </w:r>
    </w:p>
    <w:p w14:paraId="2BBD5453" w14:textId="77777777" w:rsidR="003D6C5B" w:rsidRPr="00D972D0" w:rsidRDefault="001823AC" w:rsidP="00AF5F94">
      <w:pPr>
        <w:pStyle w:val="Subtitle"/>
        <w:spacing w:before="240"/>
        <w:rPr>
          <w:rFonts w:cs="Arial"/>
          <w:szCs w:val="36"/>
        </w:rPr>
      </w:pPr>
      <w:r w:rsidRPr="00495AC3">
        <w:rPr>
          <w:szCs w:val="36"/>
        </w:rPr>
        <w:t>CONTROL OF SUPPLIERS/SUBCONTRACTORS FLOW</w:t>
      </w:r>
      <w:r>
        <w:rPr>
          <w:szCs w:val="36"/>
        </w:rPr>
        <w:t xml:space="preserve"> D</w:t>
      </w:r>
      <w:r w:rsidRPr="00495AC3">
        <w:rPr>
          <w:szCs w:val="36"/>
        </w:rPr>
        <w:t>OWN OF CUSTOMER REQUIREMENTS</w:t>
      </w:r>
    </w:p>
    <w:tbl>
      <w:tblPr>
        <w:tblW w:w="10887" w:type="dxa"/>
        <w:tblCellSpacing w:w="14" w:type="dxa"/>
        <w:tblInd w:w="-127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887"/>
      </w:tblGrid>
      <w:tr w:rsidR="0050207C" w:rsidRPr="00B50816" w14:paraId="2BBD54A2" w14:textId="77777777" w:rsidTr="002A6095">
        <w:trPr>
          <w:tblCellSpacing w:w="14" w:type="dxa"/>
        </w:trPr>
        <w:tc>
          <w:tcPr>
            <w:tcW w:w="10831" w:type="dxa"/>
            <w:vAlign w:val="center"/>
          </w:tcPr>
          <w:tbl>
            <w:tblPr>
              <w:tblW w:w="0" w:type="auto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898"/>
              <w:gridCol w:w="6678"/>
            </w:tblGrid>
            <w:tr w:rsidR="0050207C" w:rsidRPr="00884CDE" w14:paraId="2BBD5456" w14:textId="77777777" w:rsidTr="002A6095">
              <w:tc>
                <w:tcPr>
                  <w:tcW w:w="2898" w:type="dxa"/>
                  <w:shd w:val="clear" w:color="auto" w:fill="auto"/>
                  <w:vAlign w:val="bottom"/>
                </w:tcPr>
                <w:p w14:paraId="2BBD5454" w14:textId="77777777" w:rsidR="0050207C" w:rsidRPr="00884CDE" w:rsidRDefault="0050207C" w:rsidP="00884CDE">
                  <w:pPr>
                    <w:spacing w:before="240"/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b/>
                      <w:color w:val="000000"/>
                      <w:sz w:val="22"/>
                      <w:szCs w:val="22"/>
                    </w:rPr>
                    <w:t xml:space="preserve">SUPPLIER &amp; CAGE: </w:t>
                  </w:r>
                </w:p>
              </w:tc>
              <w:tc>
                <w:tcPr>
                  <w:tcW w:w="6678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2BBD5455" w14:textId="77777777" w:rsidR="0050207C" w:rsidRPr="00884CDE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0207C" w:rsidRPr="00884CDE" w14:paraId="2BBD5459" w14:textId="77777777" w:rsidTr="002A6095">
              <w:tc>
                <w:tcPr>
                  <w:tcW w:w="2898" w:type="dxa"/>
                  <w:shd w:val="clear" w:color="auto" w:fill="auto"/>
                  <w:vAlign w:val="bottom"/>
                </w:tcPr>
                <w:p w14:paraId="2BBD5457" w14:textId="77777777" w:rsidR="0050207C" w:rsidRPr="00884CDE" w:rsidRDefault="0050207C" w:rsidP="00884CDE">
                  <w:pPr>
                    <w:rPr>
                      <w:rFonts w:ascii="Arial" w:eastAsia="Calibri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7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2BBD5458" w14:textId="77777777" w:rsidR="0050207C" w:rsidRPr="00884CDE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0207C" w:rsidRPr="00884CDE" w14:paraId="2BBD545C" w14:textId="77777777" w:rsidTr="002A6095">
              <w:tc>
                <w:tcPr>
                  <w:tcW w:w="2898" w:type="dxa"/>
                  <w:shd w:val="clear" w:color="auto" w:fill="auto"/>
                  <w:vAlign w:val="bottom"/>
                </w:tcPr>
                <w:p w14:paraId="2BBD545A" w14:textId="77777777" w:rsidR="0050207C" w:rsidRPr="00884CDE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b/>
                      <w:color w:val="000000"/>
                      <w:sz w:val="22"/>
                      <w:szCs w:val="22"/>
                    </w:rPr>
                    <w:t>LOCATION:</w:t>
                  </w:r>
                </w:p>
              </w:tc>
              <w:tc>
                <w:tcPr>
                  <w:tcW w:w="66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BBD545B" w14:textId="77777777" w:rsidR="0050207C" w:rsidRPr="00884CDE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0207C" w:rsidRPr="00884CDE" w14:paraId="2BBD545F" w14:textId="77777777" w:rsidTr="002A6095">
              <w:tc>
                <w:tcPr>
                  <w:tcW w:w="2898" w:type="dxa"/>
                  <w:shd w:val="clear" w:color="auto" w:fill="auto"/>
                  <w:vAlign w:val="bottom"/>
                </w:tcPr>
                <w:p w14:paraId="2BBD545D" w14:textId="77777777" w:rsidR="0050207C" w:rsidRPr="00884CDE" w:rsidRDefault="0050207C" w:rsidP="00884CDE">
                  <w:pPr>
                    <w:rPr>
                      <w:rFonts w:ascii="Arial" w:eastAsia="Calibri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7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2BBD545E" w14:textId="77777777" w:rsidR="0050207C" w:rsidRPr="00884CDE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2BBD5460" w14:textId="77777777" w:rsidR="00324349" w:rsidRPr="00884CDE" w:rsidRDefault="0050207C" w:rsidP="00884CDE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  <w:r w:rsidRPr="00884CDE">
              <w:rPr>
                <w:rFonts w:ascii="Arial" w:hAnsi="Arial" w:cs="Arial"/>
                <w:b/>
                <w:sz w:val="18"/>
                <w:szCs w:val="18"/>
              </w:rPr>
              <w:t xml:space="preserve">Program Type: </w:t>
            </w:r>
          </w:p>
          <w:tbl>
            <w:tblPr>
              <w:tblW w:w="10512" w:type="dxa"/>
              <w:tblCellSpacing w:w="14" w:type="dxa"/>
              <w:tblInd w:w="38" w:type="dxa"/>
              <w:tblLayout w:type="fixed"/>
              <w:tblCellMar>
                <w:left w:w="115" w:type="dxa"/>
                <w:right w:w="115" w:type="dxa"/>
              </w:tblCellMar>
              <w:tblLook w:val="01E0" w:firstRow="1" w:lastRow="1" w:firstColumn="1" w:lastColumn="1" w:noHBand="0" w:noVBand="0"/>
            </w:tblPr>
            <w:tblGrid>
              <w:gridCol w:w="472"/>
              <w:gridCol w:w="2273"/>
              <w:gridCol w:w="460"/>
              <w:gridCol w:w="3163"/>
              <w:gridCol w:w="460"/>
              <w:gridCol w:w="3684"/>
            </w:tblGrid>
            <w:tr w:rsidR="00324349" w:rsidRPr="00C94B4A" w14:paraId="2BBD5467" w14:textId="77777777" w:rsidTr="00E87387">
              <w:trPr>
                <w:trHeight w:val="144"/>
                <w:tblCellSpacing w:w="14" w:type="dxa"/>
              </w:trPr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BBD5461" w14:textId="77777777" w:rsidR="00324349" w:rsidRPr="00C94B4A" w:rsidRDefault="00324349" w:rsidP="00E87387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45" w:type="dxa"/>
                  <w:noWrap/>
                </w:tcPr>
                <w:p w14:paraId="2BBD5462" w14:textId="77777777" w:rsidR="00324349" w:rsidRPr="00C94B4A" w:rsidRDefault="00324349" w:rsidP="00E8738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94B4A">
                    <w:rPr>
                      <w:rFonts w:ascii="Arial" w:hAnsi="Arial" w:cs="Arial"/>
                      <w:sz w:val="18"/>
                      <w:szCs w:val="18"/>
                    </w:rPr>
                    <w:t>Level I/SUSBAFE (LI/SS)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BBD5463" w14:textId="77777777" w:rsidR="00324349" w:rsidRPr="00C94B4A" w:rsidRDefault="00324349" w:rsidP="00E87387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35" w:type="dxa"/>
                  <w:noWrap/>
                </w:tcPr>
                <w:p w14:paraId="2BBD5464" w14:textId="77777777" w:rsidR="00324349" w:rsidRPr="00C94B4A" w:rsidRDefault="00324349" w:rsidP="00E8738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94B4A">
                    <w:rPr>
                      <w:rFonts w:ascii="Arial" w:hAnsi="Arial" w:cs="Arial"/>
                      <w:sz w:val="18"/>
                      <w:szCs w:val="18"/>
                    </w:rPr>
                    <w:t>Navy Propulsion Program (NPP)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BBD5465" w14:textId="77777777" w:rsidR="00324349" w:rsidRPr="00C94B4A" w:rsidRDefault="00324349" w:rsidP="00E87387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642" w:type="dxa"/>
                  <w:noWrap/>
                </w:tcPr>
                <w:p w14:paraId="2BBD5466" w14:textId="77777777" w:rsidR="00324349" w:rsidRPr="00C94B4A" w:rsidRDefault="00324349" w:rsidP="00E8738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94B4A">
                    <w:rPr>
                      <w:rFonts w:ascii="Arial" w:hAnsi="Arial" w:cs="Arial"/>
                      <w:sz w:val="18"/>
                      <w:szCs w:val="18"/>
                    </w:rPr>
                    <w:t>Deep Submergence Systems/Scope of Certification Program (DSS-SOC)</w:t>
                  </w:r>
                </w:p>
              </w:tc>
            </w:tr>
            <w:tr w:rsidR="00324349" w:rsidRPr="00C94B4A" w14:paraId="2BBD546E" w14:textId="77777777" w:rsidTr="00E87387">
              <w:trPr>
                <w:trHeight w:val="144"/>
                <w:tblCellSpacing w:w="14" w:type="dxa"/>
              </w:trPr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BBD5468" w14:textId="77777777" w:rsidR="00324349" w:rsidRPr="00C94B4A" w:rsidRDefault="00324349" w:rsidP="00E87387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45" w:type="dxa"/>
                  <w:noWrap/>
                </w:tcPr>
                <w:p w14:paraId="2BBD5469" w14:textId="77777777" w:rsidR="00324349" w:rsidRPr="00C94B4A" w:rsidRDefault="00324349" w:rsidP="00E8738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94B4A">
                    <w:rPr>
                      <w:rFonts w:ascii="Arial" w:hAnsi="Arial" w:cs="Arial"/>
                      <w:sz w:val="18"/>
                      <w:szCs w:val="18"/>
                    </w:rPr>
                    <w:t>Nuclear Plant Material (NPM)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BBD546A" w14:textId="77777777" w:rsidR="00324349" w:rsidRPr="00C94B4A" w:rsidRDefault="00324349" w:rsidP="00E87387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35" w:type="dxa"/>
                  <w:noWrap/>
                </w:tcPr>
                <w:p w14:paraId="2BBD546B" w14:textId="77777777" w:rsidR="00324349" w:rsidRPr="00C94B4A" w:rsidRDefault="00324349" w:rsidP="00E8738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94B4A">
                    <w:rPr>
                      <w:rFonts w:ascii="Arial" w:hAnsi="Arial" w:cs="Arial"/>
                      <w:sz w:val="18"/>
                      <w:szCs w:val="18"/>
                    </w:rPr>
                    <w:t>Naval Nuclear Propulsion Program (NNPP)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BBD546C" w14:textId="77777777" w:rsidR="00324349" w:rsidRPr="00C94B4A" w:rsidRDefault="00324349" w:rsidP="00E87387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642" w:type="dxa"/>
                  <w:noWrap/>
                </w:tcPr>
                <w:p w14:paraId="2BBD546D" w14:textId="77777777" w:rsidR="00324349" w:rsidRPr="00C94B4A" w:rsidRDefault="00324349" w:rsidP="00E8738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94B4A">
                    <w:rPr>
                      <w:rFonts w:ascii="Arial" w:hAnsi="Arial" w:cs="Arial"/>
                      <w:sz w:val="18"/>
                      <w:szCs w:val="18"/>
                    </w:rPr>
                    <w:t>Aircraft Launch &amp; Recovery Equipment (ALRE)</w:t>
                  </w:r>
                </w:p>
              </w:tc>
            </w:tr>
            <w:tr w:rsidR="00324349" w:rsidRPr="00C94B4A" w14:paraId="2BBD5475" w14:textId="77777777" w:rsidTr="00E87387">
              <w:trPr>
                <w:trHeight w:val="144"/>
                <w:tblCellSpacing w:w="14" w:type="dxa"/>
              </w:trPr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BBD546F" w14:textId="77777777" w:rsidR="00324349" w:rsidRPr="00C94B4A" w:rsidRDefault="00324349" w:rsidP="00E87387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45" w:type="dxa"/>
                  <w:noWrap/>
                </w:tcPr>
                <w:p w14:paraId="2BBD5470" w14:textId="77777777" w:rsidR="00324349" w:rsidRPr="00C94B4A" w:rsidRDefault="00324349" w:rsidP="00E8738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94B4A">
                    <w:rPr>
                      <w:rFonts w:ascii="Arial" w:hAnsi="Arial" w:cs="Arial"/>
                      <w:sz w:val="18"/>
                      <w:szCs w:val="18"/>
                    </w:rPr>
                    <w:t>Fly By Wire Ships Control Systems (FBWSCS)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BBD5471" w14:textId="77777777" w:rsidR="00324349" w:rsidRPr="00C94B4A" w:rsidRDefault="00324349" w:rsidP="00E87387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35" w:type="dxa"/>
                  <w:noWrap/>
                </w:tcPr>
                <w:p w14:paraId="2BBD5472" w14:textId="77777777" w:rsidR="00324349" w:rsidRPr="00C94B4A" w:rsidRDefault="00324349" w:rsidP="00E8738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94B4A">
                    <w:rPr>
                      <w:rFonts w:ascii="Arial" w:hAnsi="Arial" w:cs="Arial"/>
                      <w:sz w:val="18"/>
                      <w:szCs w:val="18"/>
                    </w:rPr>
                    <w:t>Ships Critical Safety Items (SCSIs)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BBD5473" w14:textId="77777777" w:rsidR="00324349" w:rsidRPr="00C94B4A" w:rsidRDefault="00324349" w:rsidP="00E87387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642" w:type="dxa"/>
                  <w:tcBorders>
                    <w:bottom w:val="single" w:sz="4" w:space="0" w:color="auto"/>
                  </w:tcBorders>
                  <w:noWrap/>
                  <w:vAlign w:val="bottom"/>
                </w:tcPr>
                <w:p w14:paraId="2BBD5474" w14:textId="77777777" w:rsidR="00324349" w:rsidRPr="00C94B4A" w:rsidRDefault="00324349" w:rsidP="00E8738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94B4A">
                    <w:rPr>
                      <w:rFonts w:ascii="Arial" w:hAnsi="Arial" w:cs="Arial"/>
                      <w:sz w:val="18"/>
                      <w:szCs w:val="18"/>
                    </w:rPr>
                    <w:t>Other:</w:t>
                  </w:r>
                </w:p>
              </w:tc>
            </w:tr>
          </w:tbl>
          <w:p w14:paraId="2BBD5476" w14:textId="77777777" w:rsidR="0050207C" w:rsidRPr="00884CDE" w:rsidRDefault="0050207C" w:rsidP="00884CDE">
            <w:pPr>
              <w:spacing w:before="240"/>
              <w:rPr>
                <w:rFonts w:ascii="Arial" w:hAnsi="Arial" w:cs="Arial"/>
                <w:b/>
                <w:color w:val="000000"/>
                <w:sz w:val="22"/>
                <w:szCs w:val="18"/>
              </w:rPr>
            </w:pPr>
            <w:r w:rsidRPr="00884CDE">
              <w:rPr>
                <w:rFonts w:ascii="Arial" w:hAnsi="Arial" w:cs="Arial"/>
                <w:b/>
                <w:color w:val="000000"/>
                <w:sz w:val="22"/>
                <w:szCs w:val="18"/>
              </w:rPr>
              <w:t>Contractual Requirement(s) for this process: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576"/>
            </w:tblGrid>
            <w:tr w:rsidR="0050207C" w:rsidRPr="00884CDE" w14:paraId="2BBD5478" w14:textId="77777777" w:rsidTr="002A6095">
              <w:trPr>
                <w:trHeight w:val="1440"/>
              </w:trPr>
              <w:tc>
                <w:tcPr>
                  <w:tcW w:w="9576" w:type="dxa"/>
                  <w:shd w:val="clear" w:color="auto" w:fill="auto"/>
                </w:tcPr>
                <w:p w14:paraId="2BBD5477" w14:textId="77777777" w:rsidR="0050207C" w:rsidRPr="007B79F4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2BBD5479" w14:textId="77777777" w:rsidR="0050207C" w:rsidRPr="00884CDE" w:rsidRDefault="0050207C" w:rsidP="00884CDE">
            <w:pPr>
              <w:spacing w:before="240"/>
              <w:rPr>
                <w:rFonts w:ascii="Arial" w:hAnsi="Arial" w:cs="Arial"/>
                <w:b/>
                <w:color w:val="000000"/>
                <w:sz w:val="22"/>
              </w:rPr>
            </w:pPr>
            <w:r w:rsidRPr="00884CDE">
              <w:rPr>
                <w:rFonts w:ascii="Arial" w:hAnsi="Arial" w:cs="Arial"/>
                <w:b/>
                <w:color w:val="000000"/>
                <w:sz w:val="22"/>
              </w:rPr>
              <w:t>Supplier Procedure Number(s), Title(s) &amp; Revision Level(s)/Date(s):</w:t>
            </w:r>
          </w:p>
          <w:tbl>
            <w:tblPr>
              <w:tblW w:w="95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576"/>
            </w:tblGrid>
            <w:tr w:rsidR="0050207C" w:rsidRPr="00884CDE" w14:paraId="2BBD547B" w14:textId="77777777" w:rsidTr="002A6095">
              <w:trPr>
                <w:trHeight w:val="1440"/>
              </w:trPr>
              <w:tc>
                <w:tcPr>
                  <w:tcW w:w="9576" w:type="dxa"/>
                  <w:shd w:val="clear" w:color="auto" w:fill="auto"/>
                </w:tcPr>
                <w:p w14:paraId="2BBD547A" w14:textId="77777777" w:rsidR="0050207C" w:rsidRPr="007B79F4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2BBD547C" w14:textId="77777777" w:rsidR="0050207C" w:rsidRPr="00884CDE" w:rsidRDefault="0050207C" w:rsidP="00884CDE">
            <w:pPr>
              <w:rPr>
                <w:rFonts w:ascii="Arial" w:hAnsi="Arial" w:cs="Arial"/>
                <w:b/>
                <w:color w:val="000000"/>
                <w:sz w:val="22"/>
              </w:rPr>
            </w:pPr>
          </w:p>
          <w:tbl>
            <w:tblPr>
              <w:tblW w:w="0" w:type="auto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355"/>
              <w:gridCol w:w="1433"/>
              <w:gridCol w:w="4788"/>
            </w:tblGrid>
            <w:tr w:rsidR="0050207C" w:rsidRPr="00884CDE" w14:paraId="2BBD547F" w14:textId="77777777" w:rsidTr="00E249F4">
              <w:tc>
                <w:tcPr>
                  <w:tcW w:w="3355" w:type="dxa"/>
                  <w:shd w:val="clear" w:color="auto" w:fill="auto"/>
                  <w:vAlign w:val="bottom"/>
                </w:tcPr>
                <w:p w14:paraId="2BBD547D" w14:textId="77777777" w:rsidR="0050207C" w:rsidRPr="00884CDE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 xml:space="preserve">Surveillance Performed By: </w:t>
                  </w:r>
                </w:p>
              </w:tc>
              <w:tc>
                <w:tcPr>
                  <w:tcW w:w="6221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BBD547E" w14:textId="77777777" w:rsidR="0050207C" w:rsidRPr="00884CDE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0207C" w:rsidRPr="00884CDE" w14:paraId="2BBD5482" w14:textId="77777777" w:rsidTr="00E249F4">
              <w:tc>
                <w:tcPr>
                  <w:tcW w:w="3355" w:type="dxa"/>
                  <w:shd w:val="clear" w:color="auto" w:fill="auto"/>
                  <w:vAlign w:val="bottom"/>
                </w:tcPr>
                <w:p w14:paraId="2BBD5480" w14:textId="77777777" w:rsidR="0050207C" w:rsidRPr="00884CDE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221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</w:tcPr>
                <w:p w14:paraId="2BBD5481" w14:textId="77777777" w:rsidR="0050207C" w:rsidRPr="00884CDE" w:rsidRDefault="0050207C" w:rsidP="00884CDE">
                  <w:pPr>
                    <w:jc w:val="center"/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0207C" w:rsidRPr="00884CDE" w14:paraId="2BBD5485" w14:textId="77777777" w:rsidTr="00E249F4">
              <w:tc>
                <w:tcPr>
                  <w:tcW w:w="3355" w:type="dxa"/>
                  <w:shd w:val="clear" w:color="auto" w:fill="auto"/>
                  <w:vAlign w:val="bottom"/>
                </w:tcPr>
                <w:p w14:paraId="2BBD5483" w14:textId="77777777" w:rsidR="0050207C" w:rsidRPr="00884CDE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Date(s) of Surveillance:</w:t>
                  </w:r>
                </w:p>
              </w:tc>
              <w:tc>
                <w:tcPr>
                  <w:tcW w:w="6221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BBD5484" w14:textId="77777777" w:rsidR="0050207C" w:rsidRPr="00884CDE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0207C" w:rsidRPr="00884CDE" w14:paraId="2BBD5488" w14:textId="77777777" w:rsidTr="002A6095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BD5486" w14:textId="77777777" w:rsidR="0050207C" w:rsidRPr="00884CDE" w:rsidRDefault="0050207C" w:rsidP="00884CDE">
                  <w:pPr>
                    <w:spacing w:before="240"/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Contract Number(s):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2BBD5487" w14:textId="77777777" w:rsidR="0050207C" w:rsidRPr="00884CDE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0207C" w:rsidRPr="00884CDE" w14:paraId="2BBD548B" w14:textId="77777777" w:rsidTr="002A6095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BD5489" w14:textId="77777777" w:rsidR="0050207C" w:rsidRPr="00884CDE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BBD548A" w14:textId="77777777" w:rsidR="0050207C" w:rsidRPr="00884CDE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0207C" w:rsidRPr="00884CDE" w14:paraId="2BBD548E" w14:textId="77777777" w:rsidTr="002A6095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BD548C" w14:textId="77777777" w:rsidR="0050207C" w:rsidRPr="00884CDE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Part Number(s)/Serial number(s)/NSN: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BBD548D" w14:textId="77777777" w:rsidR="0050207C" w:rsidRPr="00884CDE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0207C" w:rsidRPr="00884CDE" w14:paraId="2BBD5491" w14:textId="77777777" w:rsidTr="002A6095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BD548F" w14:textId="77777777" w:rsidR="0050207C" w:rsidRPr="00884CDE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BBD5490" w14:textId="77777777" w:rsidR="0050207C" w:rsidRPr="00884CDE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0207C" w:rsidRPr="00884CDE" w14:paraId="2BBD5494" w14:textId="77777777" w:rsidTr="002A6095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BD5492" w14:textId="77777777" w:rsidR="0050207C" w:rsidRPr="00884CDE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Part Nomenclature(s):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BBD5493" w14:textId="77777777" w:rsidR="0050207C" w:rsidRPr="00884CDE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0207C" w:rsidRPr="00884CDE" w14:paraId="2BBD5497" w14:textId="77777777" w:rsidTr="002A6095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BD5495" w14:textId="77777777" w:rsidR="0050207C" w:rsidRPr="00884CDE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BBD5496" w14:textId="77777777" w:rsidR="0050207C" w:rsidRPr="00884CDE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0207C" w:rsidRPr="00884CDE" w14:paraId="2BBD549A" w14:textId="77777777" w:rsidTr="002A6095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BD5498" w14:textId="77777777" w:rsidR="0050207C" w:rsidRPr="00884CDE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Supplier Personnel Contacted and Titles: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BBD5499" w14:textId="77777777" w:rsidR="0050207C" w:rsidRPr="00884CDE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0207C" w:rsidRPr="00884CDE" w14:paraId="2BBD549D" w14:textId="77777777" w:rsidTr="002A6095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BD549B" w14:textId="77777777" w:rsidR="0050207C" w:rsidRPr="00884CDE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BBD549C" w14:textId="77777777" w:rsidR="0050207C" w:rsidRPr="00884CDE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0207C" w:rsidRPr="00884CDE" w14:paraId="2BBD54A0" w14:textId="77777777" w:rsidTr="002A6095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BD549E" w14:textId="77777777" w:rsidR="0050207C" w:rsidRPr="00884CDE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Drawing Number &amp; Revision: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BBD549F" w14:textId="77777777" w:rsidR="0050207C" w:rsidRPr="00884CDE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2BBD54A1" w14:textId="77777777" w:rsidR="0050207C" w:rsidRPr="00B50816" w:rsidRDefault="0050207C" w:rsidP="007A5E5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BBD54A3" w14:textId="77777777" w:rsidR="00D46319" w:rsidRDefault="00D46319">
      <w:r>
        <w:br w:type="page"/>
      </w:r>
    </w:p>
    <w:p w14:paraId="2BBD54A4" w14:textId="77777777" w:rsidR="004B0ACB" w:rsidRPr="00FF1B63" w:rsidRDefault="004B0ACB" w:rsidP="004B0ACB">
      <w:pPr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FF1B63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Process </w:t>
      </w:r>
      <w:r>
        <w:rPr>
          <w:rFonts w:ascii="Arial" w:hAnsi="Arial" w:cs="Arial"/>
          <w:b/>
          <w:sz w:val="22"/>
          <w:szCs w:val="22"/>
          <w:u w:val="single"/>
        </w:rPr>
        <w:t>Concerns and Guidance</w:t>
      </w:r>
      <w:r w:rsidRPr="00FF1B63">
        <w:rPr>
          <w:rFonts w:ascii="Arial" w:hAnsi="Arial" w:cs="Arial"/>
          <w:b/>
          <w:sz w:val="22"/>
          <w:szCs w:val="22"/>
        </w:rPr>
        <w:t>:</w:t>
      </w:r>
      <w:r w:rsidRPr="00FF1B63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2BBD54A5" w14:textId="77777777" w:rsidR="000D57FB" w:rsidRPr="00796155" w:rsidRDefault="000D57FB" w:rsidP="000D57FB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796155">
        <w:rPr>
          <w:rFonts w:ascii="Arial" w:hAnsi="Arial" w:cs="Arial"/>
          <w:sz w:val="22"/>
          <w:szCs w:val="22"/>
        </w:rPr>
        <w:t>Missing or improper requirements passed down</w:t>
      </w:r>
      <w:r>
        <w:rPr>
          <w:rFonts w:ascii="Arial" w:hAnsi="Arial" w:cs="Arial"/>
          <w:sz w:val="22"/>
          <w:szCs w:val="22"/>
        </w:rPr>
        <w:t xml:space="preserve"> result in missed operations/inspections and delay in production.</w:t>
      </w:r>
    </w:p>
    <w:p w14:paraId="2BBD54A6" w14:textId="77777777" w:rsidR="000D57FB" w:rsidRPr="00796155" w:rsidRDefault="000D57FB" w:rsidP="000D57FB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796155">
        <w:rPr>
          <w:rFonts w:ascii="Arial" w:hAnsi="Arial" w:cs="Arial"/>
          <w:sz w:val="22"/>
          <w:szCs w:val="22"/>
        </w:rPr>
        <w:t>Contractually non-conforming product</w:t>
      </w:r>
      <w:r w:rsidR="00E749FD">
        <w:rPr>
          <w:rFonts w:ascii="Arial" w:hAnsi="Arial" w:cs="Arial"/>
          <w:sz w:val="22"/>
          <w:szCs w:val="22"/>
        </w:rPr>
        <w:t xml:space="preserve"> procured by the using activity</w:t>
      </w:r>
    </w:p>
    <w:p w14:paraId="2BBD54A7" w14:textId="77777777" w:rsidR="000D57FB" w:rsidRPr="00796155" w:rsidRDefault="000D57FB" w:rsidP="000D57FB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796155">
        <w:rPr>
          <w:rFonts w:ascii="Arial" w:hAnsi="Arial" w:cs="Arial"/>
          <w:sz w:val="22"/>
          <w:szCs w:val="22"/>
        </w:rPr>
        <w:t xml:space="preserve">Prime contractor not qualifying/proofing subcontractor processes initially, including special processes such as Welding and NDT.  </w:t>
      </w:r>
    </w:p>
    <w:p w14:paraId="2BBD54A8" w14:textId="77777777" w:rsidR="000D57FB" w:rsidRPr="00796155" w:rsidRDefault="000D57FB" w:rsidP="000D57FB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796155">
        <w:rPr>
          <w:rFonts w:ascii="Arial" w:hAnsi="Arial" w:cs="Arial"/>
          <w:sz w:val="22"/>
          <w:szCs w:val="22"/>
        </w:rPr>
        <w:t>Improper storage, issue and handli</w:t>
      </w:r>
      <w:r w:rsidR="00E749FD">
        <w:rPr>
          <w:rFonts w:ascii="Arial" w:hAnsi="Arial" w:cs="Arial"/>
          <w:sz w:val="22"/>
          <w:szCs w:val="22"/>
        </w:rPr>
        <w:t>ng of material by subcontractor</w:t>
      </w:r>
    </w:p>
    <w:p w14:paraId="2BBD54A9" w14:textId="77777777" w:rsidR="000D57FB" w:rsidRPr="00796155" w:rsidRDefault="000D57FB" w:rsidP="000D57FB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796155">
        <w:rPr>
          <w:rFonts w:ascii="Arial" w:hAnsi="Arial" w:cs="Arial"/>
          <w:sz w:val="22"/>
          <w:szCs w:val="22"/>
        </w:rPr>
        <w:t xml:space="preserve">Segregation of material, material control, nonconforming material and material traceability not controlled by subcontractor. </w:t>
      </w:r>
    </w:p>
    <w:p w14:paraId="2BBD54AA" w14:textId="77777777" w:rsidR="000D57FB" w:rsidRPr="00796155" w:rsidRDefault="000D57FB" w:rsidP="000D57FB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796155">
        <w:rPr>
          <w:rFonts w:ascii="Arial" w:hAnsi="Arial" w:cs="Arial"/>
          <w:sz w:val="22"/>
          <w:szCs w:val="22"/>
        </w:rPr>
        <w:t>Prime/subcontractor processes not in place or not updated to address current contract requirements.</w:t>
      </w:r>
    </w:p>
    <w:p w14:paraId="2BBD54AB" w14:textId="4C1BABDE" w:rsidR="000D57FB" w:rsidRPr="00796155" w:rsidRDefault="000D57FB" w:rsidP="000D57FB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796155">
        <w:rPr>
          <w:rFonts w:ascii="Arial" w:hAnsi="Arial" w:cs="Arial"/>
          <w:sz w:val="22"/>
          <w:szCs w:val="22"/>
        </w:rPr>
        <w:t xml:space="preserve">Lack of complete review of contract requirements by prime contractor to </w:t>
      </w:r>
      <w:r w:rsidR="002D6C92" w:rsidRPr="00796155">
        <w:rPr>
          <w:rFonts w:ascii="Arial" w:hAnsi="Arial" w:cs="Arial"/>
          <w:sz w:val="22"/>
          <w:szCs w:val="22"/>
        </w:rPr>
        <w:t>flow</w:t>
      </w:r>
      <w:r w:rsidR="002D6C92">
        <w:rPr>
          <w:rFonts w:ascii="Arial" w:hAnsi="Arial" w:cs="Arial"/>
          <w:sz w:val="22"/>
          <w:szCs w:val="22"/>
        </w:rPr>
        <w:t>-</w:t>
      </w:r>
      <w:r w:rsidR="002D6C92" w:rsidRPr="00796155">
        <w:rPr>
          <w:rFonts w:ascii="Arial" w:hAnsi="Arial" w:cs="Arial"/>
          <w:sz w:val="22"/>
          <w:szCs w:val="22"/>
        </w:rPr>
        <w:t>down</w:t>
      </w:r>
      <w:r w:rsidRPr="00796155">
        <w:rPr>
          <w:rFonts w:ascii="Arial" w:hAnsi="Arial" w:cs="Arial"/>
          <w:sz w:val="22"/>
          <w:szCs w:val="22"/>
        </w:rPr>
        <w:t xml:space="preserve"> proper requirements to subcontractor. </w:t>
      </w:r>
    </w:p>
    <w:p w14:paraId="2BBD54AC" w14:textId="77777777" w:rsidR="000D57FB" w:rsidRPr="005418ED" w:rsidRDefault="000D57FB" w:rsidP="000D57FB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796155">
        <w:rPr>
          <w:rFonts w:ascii="Arial" w:hAnsi="Arial" w:cs="Arial"/>
          <w:sz w:val="22"/>
          <w:szCs w:val="22"/>
        </w:rPr>
        <w:t>Lack of follow-up communication of prime to subcontractor during production.</w:t>
      </w:r>
    </w:p>
    <w:p w14:paraId="2BBD54AD" w14:textId="77777777" w:rsidR="00D46319" w:rsidRPr="00FF1B63" w:rsidRDefault="000D57FB" w:rsidP="000D57FB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796155">
        <w:rPr>
          <w:rFonts w:ascii="Arial" w:hAnsi="Arial" w:cs="Arial"/>
          <w:sz w:val="22"/>
          <w:szCs w:val="22"/>
        </w:rPr>
        <w:t>Subcontractor personnel are not made aware of malpractice prevention, security awareness and control of sensitive information and technology.</w:t>
      </w:r>
    </w:p>
    <w:p w14:paraId="2BBD54AE" w14:textId="77777777" w:rsidR="00D51716" w:rsidRDefault="007A5E52" w:rsidP="007A5E52">
      <w:r>
        <w:br w:type="page"/>
      </w:r>
    </w:p>
    <w:p w14:paraId="2BBD54AF" w14:textId="77777777" w:rsidR="00FA19F6" w:rsidRDefault="00FA19F6" w:rsidP="00FA19F6">
      <w:pPr>
        <w:rPr>
          <w:b/>
          <w:sz w:val="16"/>
          <w:szCs w:val="18"/>
        </w:rPr>
      </w:pPr>
      <w:r>
        <w:rPr>
          <w:rFonts w:ascii="Arial" w:hAnsi="Arial" w:cs="Arial"/>
          <w:b/>
          <w:szCs w:val="22"/>
        </w:rPr>
        <w:lastRenderedPageBreak/>
        <w:t>QARs should use the “BASIS OF DETERMINATION” column to document the objective quality evidence and/or clarify the rationale used to support their decision. (e.g. direct observation, documents verified etc.)</w:t>
      </w:r>
    </w:p>
    <w:p w14:paraId="2BBD54B0" w14:textId="77777777" w:rsidR="00B01FE4" w:rsidRDefault="00B01FE4" w:rsidP="00B01FE4">
      <w:pPr>
        <w:rPr>
          <w:sz w:val="18"/>
          <w:szCs w:val="18"/>
        </w:rPr>
      </w:pPr>
    </w:p>
    <w:p w14:paraId="2BBD54B1" w14:textId="77777777" w:rsidR="00B01FE4" w:rsidRPr="00D41187" w:rsidRDefault="00B01FE4" w:rsidP="00B01FE4">
      <w:pPr>
        <w:jc w:val="center"/>
        <w:rPr>
          <w:rFonts w:ascii="Arial" w:hAnsi="Arial" w:cs="Arial"/>
          <w:sz w:val="22"/>
          <w:szCs w:val="22"/>
        </w:rPr>
      </w:pPr>
      <w:r w:rsidRPr="00D41187">
        <w:rPr>
          <w:rFonts w:ascii="Arial" w:hAnsi="Arial" w:cs="Arial"/>
          <w:sz w:val="22"/>
          <w:szCs w:val="22"/>
        </w:rPr>
        <w:t>S = Satisfactory</w:t>
      </w:r>
      <w:r w:rsidRPr="00D41187">
        <w:rPr>
          <w:rFonts w:ascii="Arial" w:hAnsi="Arial" w:cs="Arial"/>
          <w:sz w:val="22"/>
          <w:szCs w:val="22"/>
        </w:rPr>
        <w:tab/>
      </w:r>
      <w:r w:rsidRPr="00D41187">
        <w:rPr>
          <w:rFonts w:ascii="Arial" w:hAnsi="Arial" w:cs="Arial"/>
          <w:sz w:val="22"/>
          <w:szCs w:val="22"/>
        </w:rPr>
        <w:tab/>
        <w:t>U = Unsatisfactory</w:t>
      </w:r>
    </w:p>
    <w:p w14:paraId="2BBD54B2" w14:textId="77777777" w:rsidR="00B01FE4" w:rsidRPr="000809EE" w:rsidRDefault="00B01FE4" w:rsidP="00B01FE4">
      <w:pPr>
        <w:rPr>
          <w:sz w:val="18"/>
          <w:szCs w:val="18"/>
        </w:rPr>
      </w:pPr>
    </w:p>
    <w:tbl>
      <w:tblPr>
        <w:tblW w:w="11520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865"/>
        <w:gridCol w:w="506"/>
        <w:gridCol w:w="506"/>
        <w:gridCol w:w="4643"/>
      </w:tblGrid>
      <w:tr w:rsidR="00B01FE4" w:rsidRPr="00B50816" w14:paraId="2BBD54B7" w14:textId="77777777" w:rsidTr="00D535A7">
        <w:trPr>
          <w:tblCellSpacing w:w="20" w:type="dxa"/>
          <w:jc w:val="center"/>
        </w:trPr>
        <w:tc>
          <w:tcPr>
            <w:tcW w:w="5805" w:type="dxa"/>
            <w:shd w:val="clear" w:color="auto" w:fill="auto"/>
            <w:vAlign w:val="bottom"/>
          </w:tcPr>
          <w:p w14:paraId="2BBD54B3" w14:textId="77777777" w:rsidR="00B01FE4" w:rsidRPr="009D21F4" w:rsidRDefault="00B01FE4" w:rsidP="00ED07CE">
            <w:pPr>
              <w:ind w:right="-18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D21F4">
              <w:rPr>
                <w:rFonts w:ascii="Arial" w:hAnsi="Arial"/>
                <w:b/>
                <w:sz w:val="18"/>
                <w:szCs w:val="18"/>
              </w:rPr>
              <w:t>SURVEILLANCE QUESTIONS</w:t>
            </w:r>
          </w:p>
        </w:tc>
        <w:tc>
          <w:tcPr>
            <w:tcW w:w="466" w:type="dxa"/>
            <w:shd w:val="clear" w:color="auto" w:fill="auto"/>
          </w:tcPr>
          <w:p w14:paraId="2BBD54B4" w14:textId="77777777" w:rsidR="00B01FE4" w:rsidRPr="009D21F4" w:rsidRDefault="00B01FE4" w:rsidP="00ED07CE">
            <w:pPr>
              <w:ind w:right="-576"/>
              <w:rPr>
                <w:rFonts w:ascii="Arial" w:hAnsi="Arial"/>
                <w:b/>
                <w:sz w:val="18"/>
                <w:szCs w:val="18"/>
              </w:rPr>
            </w:pPr>
            <w:r w:rsidRPr="009D21F4">
              <w:rPr>
                <w:rFonts w:ascii="Arial" w:hAnsi="Arial"/>
                <w:b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</w:tcPr>
          <w:p w14:paraId="2BBD54B5" w14:textId="77777777" w:rsidR="00B01FE4" w:rsidRPr="009D21F4" w:rsidRDefault="00B01FE4" w:rsidP="00ED07CE">
            <w:pPr>
              <w:ind w:right="-576"/>
              <w:rPr>
                <w:rFonts w:ascii="Arial" w:hAnsi="Arial"/>
                <w:b/>
                <w:sz w:val="18"/>
                <w:szCs w:val="18"/>
              </w:rPr>
            </w:pPr>
            <w:r w:rsidRPr="009D21F4">
              <w:rPr>
                <w:rFonts w:ascii="Arial" w:hAnsi="Arial"/>
                <w:b/>
                <w:sz w:val="18"/>
                <w:szCs w:val="18"/>
              </w:rPr>
              <w:t>U</w:t>
            </w: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2BBD54B6" w14:textId="77777777" w:rsidR="00B01FE4" w:rsidRPr="009D21F4" w:rsidRDefault="00B01FE4" w:rsidP="00ED07CE">
            <w:pPr>
              <w:ind w:right="-576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D21F4">
              <w:rPr>
                <w:rFonts w:ascii="Arial" w:hAnsi="Arial"/>
                <w:b/>
                <w:sz w:val="18"/>
                <w:szCs w:val="18"/>
              </w:rPr>
              <w:t>BASIS OF DETERMINATION</w:t>
            </w:r>
          </w:p>
        </w:tc>
      </w:tr>
      <w:tr w:rsidR="000D57FB" w14:paraId="2BBD54BC" w14:textId="77777777" w:rsidTr="00D535A7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2BBD54B8" w14:textId="77777777" w:rsidR="000D57FB" w:rsidRPr="00323427" w:rsidRDefault="000D57FB" w:rsidP="0093044F">
            <w:pPr>
              <w:numPr>
                <w:ilvl w:val="0"/>
                <w:numId w:val="19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r w:rsidRPr="00323427">
              <w:rPr>
                <w:rFonts w:ascii="Arial" w:hAnsi="Arial" w:cs="Arial"/>
                <w:sz w:val="18"/>
                <w:szCs w:val="18"/>
              </w:rPr>
              <w:t>Does the contractor have a procedure to addres</w:t>
            </w:r>
            <w:r w:rsidR="0093044F">
              <w:rPr>
                <w:rFonts w:ascii="Arial" w:hAnsi="Arial" w:cs="Arial"/>
                <w:sz w:val="18"/>
                <w:szCs w:val="18"/>
              </w:rPr>
              <w:t>s the control of subcontractors</w:t>
            </w:r>
            <w:r w:rsidRPr="00323427">
              <w:rPr>
                <w:rFonts w:ascii="Arial" w:hAnsi="Arial" w:cs="Arial"/>
                <w:sz w:val="18"/>
                <w:szCs w:val="18"/>
              </w:rPr>
              <w:t>/flow-down of customer requirements?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BD54B9" w14:textId="77777777" w:rsidR="000D57FB" w:rsidRPr="00B50816" w:rsidRDefault="000D57FB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BBD54BA" w14:textId="77777777" w:rsidR="000D57FB" w:rsidRPr="00B50816" w:rsidRDefault="000D57FB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2BBD54BB" w14:textId="77777777" w:rsidR="000D57FB" w:rsidRPr="00B50816" w:rsidRDefault="000D57FB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0D57FB" w14:paraId="2BBD54C1" w14:textId="77777777" w:rsidTr="00D535A7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2BBD54BD" w14:textId="77777777" w:rsidR="000D57FB" w:rsidRPr="00323427" w:rsidRDefault="000D57FB" w:rsidP="0010594A">
            <w:pPr>
              <w:numPr>
                <w:ilvl w:val="0"/>
                <w:numId w:val="19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r w:rsidRPr="00323427">
              <w:rPr>
                <w:rFonts w:ascii="Arial" w:hAnsi="Arial" w:cs="Arial"/>
                <w:sz w:val="18"/>
                <w:szCs w:val="18"/>
              </w:rPr>
              <w:t>Do the procedures contain requirements that materials and workmanship</w:t>
            </w:r>
            <w:r w:rsidR="0010594A">
              <w:rPr>
                <w:rFonts w:ascii="Arial" w:hAnsi="Arial" w:cs="Arial"/>
                <w:sz w:val="18"/>
                <w:szCs w:val="18"/>
              </w:rPr>
              <w:t>,</w:t>
            </w:r>
            <w:r w:rsidRPr="00323427">
              <w:rPr>
                <w:rFonts w:ascii="Arial" w:hAnsi="Arial" w:cs="Arial"/>
                <w:sz w:val="18"/>
                <w:szCs w:val="18"/>
              </w:rPr>
              <w:t xml:space="preserve"> forming part of any subcontracted order, may be inspected and/or tested at all times and places by their customer and/or Government Inspector?</w:t>
            </w:r>
            <w:r w:rsidR="0010594A">
              <w:rPr>
                <w:rFonts w:ascii="Arial" w:hAnsi="Arial" w:cs="Arial"/>
                <w:sz w:val="18"/>
                <w:szCs w:val="18"/>
              </w:rPr>
              <w:t xml:space="preserve">  Do Purchase Orders flow down these requirements?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BD54BE" w14:textId="77777777" w:rsidR="000D57FB" w:rsidRPr="00B50816" w:rsidRDefault="000D57FB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BBD54BF" w14:textId="77777777" w:rsidR="000D57FB" w:rsidRPr="00B50816" w:rsidRDefault="000D57FB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2BBD54C0" w14:textId="77777777" w:rsidR="000D57FB" w:rsidRPr="00B50816" w:rsidRDefault="000D57FB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0D57FB" w14:paraId="2BBD54C6" w14:textId="77777777" w:rsidTr="00D535A7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2BBD54C2" w14:textId="77777777" w:rsidR="000D57FB" w:rsidRPr="00323427" w:rsidRDefault="000D57FB" w:rsidP="000D57FB">
            <w:pPr>
              <w:numPr>
                <w:ilvl w:val="0"/>
                <w:numId w:val="19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r w:rsidRPr="00323427">
              <w:rPr>
                <w:rFonts w:ascii="Arial" w:hAnsi="Arial" w:cs="Arial"/>
                <w:sz w:val="18"/>
                <w:szCs w:val="18"/>
              </w:rPr>
              <w:t>Do</w:t>
            </w:r>
            <w:r>
              <w:rPr>
                <w:rFonts w:ascii="Arial" w:hAnsi="Arial" w:cs="Arial"/>
                <w:sz w:val="18"/>
                <w:szCs w:val="18"/>
              </w:rPr>
              <w:t xml:space="preserve"> the procedures</w:t>
            </w:r>
            <w:r w:rsidRPr="00323427">
              <w:rPr>
                <w:rFonts w:ascii="Arial" w:hAnsi="Arial" w:cs="Arial"/>
                <w:sz w:val="18"/>
                <w:szCs w:val="18"/>
              </w:rPr>
              <w:t xml:space="preserve"> contain requirements that the customer</w:t>
            </w:r>
            <w:r>
              <w:rPr>
                <w:rFonts w:ascii="Arial" w:hAnsi="Arial" w:cs="Arial"/>
                <w:sz w:val="18"/>
                <w:szCs w:val="18"/>
              </w:rPr>
              <w:t>’</w:t>
            </w:r>
            <w:r w:rsidRPr="00323427">
              <w:rPr>
                <w:rFonts w:ascii="Arial" w:hAnsi="Arial" w:cs="Arial"/>
                <w:sz w:val="18"/>
                <w:szCs w:val="18"/>
              </w:rPr>
              <w:t>s contract or purchase order takes precedence in conflicts and disputes, including existing specification requirements?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BD54C3" w14:textId="77777777" w:rsidR="000D57FB" w:rsidRPr="00B50816" w:rsidRDefault="000D57FB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BBD54C4" w14:textId="77777777" w:rsidR="000D57FB" w:rsidRPr="00B50816" w:rsidRDefault="000D57FB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2BBD54C5" w14:textId="77777777" w:rsidR="000D57FB" w:rsidRPr="00B50816" w:rsidRDefault="000D57FB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0D57FB" w14:paraId="2BBD54CB" w14:textId="77777777" w:rsidTr="00D535A7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2BBD54C7" w14:textId="77777777" w:rsidR="000D57FB" w:rsidRPr="00323427" w:rsidRDefault="000D57FB" w:rsidP="000D57FB">
            <w:pPr>
              <w:numPr>
                <w:ilvl w:val="0"/>
                <w:numId w:val="19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r w:rsidRPr="00323427">
              <w:rPr>
                <w:rFonts w:ascii="Arial" w:hAnsi="Arial" w:cs="Arial"/>
                <w:sz w:val="18"/>
                <w:szCs w:val="18"/>
              </w:rPr>
              <w:t>Do the procedures contain requirements that assure disposition of Waiver Requests or Vendor Information Requests (VIR) for interpretations, drawing or spec changes, nonconformance acceptance and repair welding authorization by the customer?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BD54C8" w14:textId="77777777" w:rsidR="000D57FB" w:rsidRPr="00B50816" w:rsidRDefault="000D57FB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BBD54C9" w14:textId="77777777" w:rsidR="000D57FB" w:rsidRPr="00B50816" w:rsidRDefault="000D57FB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2BBD54CA" w14:textId="77777777" w:rsidR="000D57FB" w:rsidRPr="00B50816" w:rsidRDefault="000D57FB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0D57FB" w14:paraId="2BBD54D0" w14:textId="77777777" w:rsidTr="00D535A7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2BBD54CC" w14:textId="77777777" w:rsidR="000D57FB" w:rsidRPr="00323427" w:rsidRDefault="000D57FB" w:rsidP="003C28F5">
            <w:pPr>
              <w:numPr>
                <w:ilvl w:val="0"/>
                <w:numId w:val="19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r w:rsidRPr="00323427">
              <w:rPr>
                <w:rFonts w:ascii="Arial" w:hAnsi="Arial" w:cs="Arial"/>
                <w:sz w:val="18"/>
                <w:szCs w:val="18"/>
              </w:rPr>
              <w:t>Do the procedures ensure that special processes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3427">
              <w:rPr>
                <w:rFonts w:ascii="Arial" w:hAnsi="Arial" w:cs="Arial"/>
                <w:sz w:val="18"/>
                <w:szCs w:val="18"/>
              </w:rPr>
              <w:t>(e.g. welding and NDT procedures and radiographic film) requiring customer approval are submitted to the customer before subcontracted manufacturing or inspection begins?</w:t>
            </w:r>
            <w:r w:rsidR="003C28F5">
              <w:t xml:space="preserve">  </w:t>
            </w:r>
            <w:r w:rsidR="003C28F5" w:rsidRPr="003C28F5">
              <w:rPr>
                <w:rFonts w:ascii="Arial" w:hAnsi="Arial" w:cs="Arial"/>
                <w:sz w:val="18"/>
                <w:szCs w:val="18"/>
              </w:rPr>
              <w:t>Is the supplier following the procedures?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BD54CD" w14:textId="77777777" w:rsidR="000D57FB" w:rsidRPr="00B50816" w:rsidRDefault="000D57FB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BBD54CE" w14:textId="77777777" w:rsidR="000D57FB" w:rsidRPr="00B50816" w:rsidRDefault="000D57FB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2BBD54CF" w14:textId="77777777" w:rsidR="000D57FB" w:rsidRPr="00B50816" w:rsidRDefault="000D57FB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0D57FB" w14:paraId="2BBD54D5" w14:textId="77777777" w:rsidTr="00D535A7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2BBD54D1" w14:textId="77777777" w:rsidR="000D57FB" w:rsidRPr="00C16EB0" w:rsidRDefault="000D57FB" w:rsidP="00C52328">
            <w:pPr>
              <w:numPr>
                <w:ilvl w:val="0"/>
                <w:numId w:val="19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r w:rsidRPr="00C16EB0">
              <w:rPr>
                <w:rFonts w:ascii="Arial" w:hAnsi="Arial" w:cs="Arial"/>
                <w:sz w:val="18"/>
                <w:szCs w:val="18"/>
              </w:rPr>
              <w:t>Do the procedures contain requirements that assure timely and effective corrective action responses from their subcontractors?</w:t>
            </w:r>
            <w:r w:rsidR="00C52328">
              <w:rPr>
                <w:rFonts w:ascii="Arial" w:hAnsi="Arial" w:cs="Arial"/>
                <w:sz w:val="18"/>
                <w:szCs w:val="18"/>
              </w:rPr>
              <w:t xml:space="preserve">  Do subcontractor corrective action responses meet these requirements? 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BD54D2" w14:textId="77777777" w:rsidR="000D57FB" w:rsidRPr="00B50816" w:rsidRDefault="000D57FB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BBD54D3" w14:textId="77777777" w:rsidR="000D57FB" w:rsidRPr="00B50816" w:rsidRDefault="000D57FB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2BBD54D4" w14:textId="77777777" w:rsidR="000D57FB" w:rsidRPr="00B50816" w:rsidRDefault="000D57FB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0D57FB" w14:paraId="2BBD54DA" w14:textId="77777777" w:rsidTr="00D535A7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2BBD54D6" w14:textId="77777777" w:rsidR="000D57FB" w:rsidRPr="00C16EB0" w:rsidRDefault="000D57FB" w:rsidP="000D57FB">
            <w:pPr>
              <w:numPr>
                <w:ilvl w:val="0"/>
                <w:numId w:val="19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r w:rsidRPr="00C16EB0">
              <w:rPr>
                <w:rFonts w:ascii="Arial" w:hAnsi="Arial" w:cs="Arial"/>
                <w:sz w:val="18"/>
                <w:szCs w:val="18"/>
              </w:rPr>
              <w:t>Do the procedures contain requirements to prohibit contact with free and functional mercury for any component supplied to the Navy or Private Shipyard?</w:t>
            </w:r>
            <w:r w:rsidR="00F6629D">
              <w:rPr>
                <w:rFonts w:ascii="Arial" w:hAnsi="Arial" w:cs="Arial"/>
                <w:sz w:val="18"/>
                <w:szCs w:val="18"/>
              </w:rPr>
              <w:t xml:space="preserve">  Are these requirements flowed down in purchase orders?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BD54D7" w14:textId="77777777" w:rsidR="000D57FB" w:rsidRPr="00B50816" w:rsidRDefault="000D57FB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BBD54D8" w14:textId="77777777" w:rsidR="000D57FB" w:rsidRPr="00B50816" w:rsidRDefault="000D57FB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2BBD54D9" w14:textId="77777777" w:rsidR="000D57FB" w:rsidRPr="00B50816" w:rsidRDefault="000D57FB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0D57FB" w14:paraId="2BBD54DF" w14:textId="77777777" w:rsidTr="00D535A7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2BBD54DB" w14:textId="77777777" w:rsidR="000D57FB" w:rsidRPr="00C16EB0" w:rsidRDefault="000D57FB" w:rsidP="000D57FB">
            <w:pPr>
              <w:numPr>
                <w:ilvl w:val="0"/>
                <w:numId w:val="19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r w:rsidRPr="00C16EB0">
              <w:rPr>
                <w:rFonts w:ascii="Arial" w:hAnsi="Arial" w:cs="Arial"/>
                <w:sz w:val="18"/>
                <w:szCs w:val="18"/>
              </w:rPr>
              <w:t>Do the procedures contain requirements that prohibit the usage of seamed pipe from subcontractors, when required by contract or specification?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BD54DC" w14:textId="77777777" w:rsidR="000D57FB" w:rsidRPr="00B50816" w:rsidRDefault="000D57FB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BBD54DD" w14:textId="77777777" w:rsidR="000D57FB" w:rsidRPr="00B50816" w:rsidRDefault="000D57FB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2BBD54DE" w14:textId="77777777" w:rsidR="000D57FB" w:rsidRPr="00B50816" w:rsidRDefault="000D57FB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0D57FB" w14:paraId="2BBD54E4" w14:textId="77777777" w:rsidTr="00D535A7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2BBD54E0" w14:textId="77777777" w:rsidR="000D57FB" w:rsidRPr="00C16EB0" w:rsidRDefault="000D57FB" w:rsidP="003C28F5">
            <w:pPr>
              <w:numPr>
                <w:ilvl w:val="0"/>
                <w:numId w:val="19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r w:rsidRPr="00C16EB0">
              <w:rPr>
                <w:rFonts w:ascii="Arial" w:hAnsi="Arial" w:cs="Arial"/>
                <w:sz w:val="18"/>
                <w:szCs w:val="18"/>
              </w:rPr>
              <w:t>Do the procedures contain requirements with regards to malpractice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16EB0">
              <w:rPr>
                <w:rFonts w:ascii="Arial" w:hAnsi="Arial" w:cs="Arial"/>
                <w:sz w:val="18"/>
                <w:szCs w:val="18"/>
              </w:rPr>
              <w:t>prevention?</w:t>
            </w:r>
            <w:r w:rsidR="003C28F5" w:rsidRPr="009E5BA3">
              <w:rPr>
                <w:rFonts w:ascii="Arial" w:hAnsi="Arial" w:cs="Arial"/>
              </w:rPr>
              <w:t xml:space="preserve">  </w:t>
            </w:r>
            <w:r w:rsidR="003C28F5" w:rsidRPr="003C28F5">
              <w:rPr>
                <w:rFonts w:ascii="Arial" w:hAnsi="Arial" w:cs="Arial"/>
                <w:sz w:val="18"/>
                <w:szCs w:val="18"/>
              </w:rPr>
              <w:t>Does the supplier perform follow-up to verify the implementation of malpractice prevention at the subcontractor’s facility?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BD54E1" w14:textId="77777777" w:rsidR="000D57FB" w:rsidRPr="00B50816" w:rsidRDefault="000D57FB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BBD54E2" w14:textId="77777777" w:rsidR="000D57FB" w:rsidRPr="00B50816" w:rsidRDefault="000D57FB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2BBD54E3" w14:textId="77777777" w:rsidR="000D57FB" w:rsidRPr="00B50816" w:rsidRDefault="000D57FB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0D57FB" w14:paraId="2BBD54E9" w14:textId="77777777" w:rsidTr="00D535A7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2BBD54E5" w14:textId="77777777" w:rsidR="000D57FB" w:rsidRPr="00C16EB0" w:rsidRDefault="000D57FB" w:rsidP="000D57FB">
            <w:pPr>
              <w:numPr>
                <w:ilvl w:val="0"/>
                <w:numId w:val="19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r w:rsidRPr="00C16EB0">
              <w:rPr>
                <w:rFonts w:ascii="Arial" w:hAnsi="Arial" w:cs="Arial"/>
                <w:sz w:val="18"/>
                <w:szCs w:val="18"/>
              </w:rPr>
              <w:t>Do the procedures address material control, segregation of material, nonconforming material and material traceability for items subcontractors?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BD54E6" w14:textId="77777777" w:rsidR="000D57FB" w:rsidRPr="00B50816" w:rsidRDefault="000D57FB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BBD54E7" w14:textId="77777777" w:rsidR="000D57FB" w:rsidRPr="00B50816" w:rsidRDefault="000D57FB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2BBD54E8" w14:textId="77777777" w:rsidR="000D57FB" w:rsidRPr="00B50816" w:rsidRDefault="000D57FB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0D57FB" w14:paraId="2BBD54EE" w14:textId="77777777" w:rsidTr="00D535A7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2BBD54EA" w14:textId="77777777" w:rsidR="000D57FB" w:rsidRPr="00C16EB0" w:rsidRDefault="000D57FB" w:rsidP="000D57FB">
            <w:pPr>
              <w:numPr>
                <w:ilvl w:val="0"/>
                <w:numId w:val="19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r w:rsidRPr="00C16EB0">
              <w:rPr>
                <w:rFonts w:ascii="Arial" w:hAnsi="Arial" w:cs="Arial"/>
                <w:sz w:val="18"/>
                <w:szCs w:val="18"/>
              </w:rPr>
              <w:t>Do the procedures address performance of generic alloy identity testing to assure material is a specified metallurgical group?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BD54EB" w14:textId="77777777" w:rsidR="000D57FB" w:rsidRPr="00B50816" w:rsidRDefault="000D57FB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BBD54EC" w14:textId="77777777" w:rsidR="000D57FB" w:rsidRPr="00B50816" w:rsidRDefault="000D57FB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2BBD54ED" w14:textId="77777777" w:rsidR="000D57FB" w:rsidRPr="00B50816" w:rsidRDefault="000D57FB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0D57FB" w14:paraId="2BBD54F3" w14:textId="77777777" w:rsidTr="00D535A7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2BBD54EF" w14:textId="77777777" w:rsidR="000D57FB" w:rsidRPr="00D26A35" w:rsidRDefault="000D57FB" w:rsidP="009E5BA3">
            <w:pPr>
              <w:numPr>
                <w:ilvl w:val="0"/>
                <w:numId w:val="19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r w:rsidRPr="00D26A35">
              <w:rPr>
                <w:rFonts w:ascii="Arial" w:hAnsi="Arial" w:cs="Arial"/>
                <w:sz w:val="18"/>
                <w:szCs w:val="18"/>
              </w:rPr>
              <w:t>Do the supplier's procurement procedures contain requirements with regards to security awareness and control of defense sensitive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6A35">
              <w:rPr>
                <w:rFonts w:ascii="Arial" w:hAnsi="Arial" w:cs="Arial"/>
                <w:sz w:val="18"/>
                <w:szCs w:val="18"/>
              </w:rPr>
              <w:t>controlled information and technology from subcontractors?</w:t>
            </w:r>
            <w:r w:rsidR="009E5BA3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9E5BA3" w:rsidRPr="009E5BA3">
              <w:rPr>
                <w:rFonts w:ascii="Arial" w:hAnsi="Arial" w:cs="Arial"/>
                <w:sz w:val="18"/>
                <w:szCs w:val="18"/>
              </w:rPr>
              <w:t>Does the supplier perform follow-up to verify the implementation of security requirements at the subcontractor’s facility?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BD54F0" w14:textId="77777777" w:rsidR="000D57FB" w:rsidRPr="00B50816" w:rsidRDefault="000D57FB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BBD54F1" w14:textId="77777777" w:rsidR="000D57FB" w:rsidRPr="00B50816" w:rsidRDefault="000D57FB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2BBD54F2" w14:textId="77777777" w:rsidR="000D57FB" w:rsidRPr="00B50816" w:rsidRDefault="000D57FB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0D57FB" w14:paraId="2BBD54F8" w14:textId="77777777" w:rsidTr="00D535A7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2BBD54F4" w14:textId="77777777" w:rsidR="000D57FB" w:rsidRPr="003538D9" w:rsidRDefault="000D57FB" w:rsidP="000D57FB">
            <w:pPr>
              <w:numPr>
                <w:ilvl w:val="0"/>
                <w:numId w:val="19"/>
              </w:numPr>
              <w:ind w:right="-18"/>
              <w:rPr>
                <w:rFonts w:ascii="Arial" w:hAnsi="Arial"/>
                <w:sz w:val="18"/>
                <w:szCs w:val="18"/>
              </w:rPr>
            </w:pPr>
            <w:r w:rsidRPr="003538D9">
              <w:rPr>
                <w:rFonts w:ascii="Arial" w:hAnsi="Arial"/>
                <w:sz w:val="18"/>
                <w:szCs w:val="18"/>
              </w:rPr>
              <w:t xml:space="preserve">Do </w:t>
            </w:r>
            <w:r>
              <w:rPr>
                <w:rFonts w:ascii="Arial" w:hAnsi="Arial"/>
                <w:sz w:val="18"/>
                <w:szCs w:val="18"/>
              </w:rPr>
              <w:t>procedures have provisions to identify</w:t>
            </w:r>
            <w:r w:rsidRPr="003538D9">
              <w:rPr>
                <w:rFonts w:ascii="Arial" w:hAnsi="Arial"/>
                <w:sz w:val="18"/>
                <w:szCs w:val="18"/>
              </w:rPr>
              <w:t xml:space="preserve"> pre-production procedures for sub-contractors?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BD54F5" w14:textId="77777777" w:rsidR="000D57FB" w:rsidRPr="00B50816" w:rsidRDefault="000D57FB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BBD54F6" w14:textId="77777777" w:rsidR="000D57FB" w:rsidRPr="00B50816" w:rsidRDefault="000D57FB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2BBD54F7" w14:textId="77777777" w:rsidR="000D57FB" w:rsidRPr="00B50816" w:rsidRDefault="000D57FB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0D57FB" w14:paraId="2BBD54FD" w14:textId="77777777" w:rsidTr="00D535A7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2BBD54F9" w14:textId="77777777" w:rsidR="000D57FB" w:rsidRPr="003538D9" w:rsidRDefault="000D57FB" w:rsidP="000D57FB">
            <w:pPr>
              <w:numPr>
                <w:ilvl w:val="0"/>
                <w:numId w:val="19"/>
              </w:numPr>
              <w:ind w:right="-18"/>
              <w:rPr>
                <w:rFonts w:ascii="Arial" w:hAnsi="Arial"/>
                <w:sz w:val="18"/>
                <w:szCs w:val="18"/>
              </w:rPr>
            </w:pPr>
            <w:r w:rsidRPr="003538D9">
              <w:rPr>
                <w:rFonts w:ascii="Arial" w:hAnsi="Arial" w:cs="Arial"/>
                <w:sz w:val="18"/>
                <w:szCs w:val="18"/>
              </w:rPr>
              <w:t>Do the supplier's procedures contain requirements to control customer furnished drawings and specifications</w:t>
            </w:r>
            <w:r w:rsidR="006D144E">
              <w:rPr>
                <w:rFonts w:ascii="Arial" w:hAnsi="Arial" w:cs="Arial"/>
                <w:sz w:val="18"/>
                <w:szCs w:val="18"/>
              </w:rPr>
              <w:t>,</w:t>
            </w:r>
            <w:r w:rsidRPr="003538D9">
              <w:rPr>
                <w:rFonts w:ascii="Arial" w:hAnsi="Arial" w:cs="Arial"/>
                <w:sz w:val="18"/>
                <w:szCs w:val="18"/>
              </w:rPr>
              <w:t xml:space="preserve"> including subcontracted work?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BD54FA" w14:textId="77777777" w:rsidR="000D57FB" w:rsidRPr="00B50816" w:rsidRDefault="000D57FB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BBD54FB" w14:textId="77777777" w:rsidR="000D57FB" w:rsidRPr="00B50816" w:rsidRDefault="000D57FB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2BBD54FC" w14:textId="77777777" w:rsidR="000D57FB" w:rsidRPr="00B50816" w:rsidRDefault="000D57FB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E94A94" w14:paraId="2BBD5502" w14:textId="77777777" w:rsidTr="00D535A7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2BBD54FE" w14:textId="77777777" w:rsidR="00E94A94" w:rsidRDefault="00E94A94" w:rsidP="000D57FB">
            <w:pPr>
              <w:numPr>
                <w:ilvl w:val="0"/>
                <w:numId w:val="19"/>
              </w:numPr>
              <w:ind w:right="-18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Do procedures address counterfeit detection and avoidance?</w:t>
            </w:r>
            <w:r w:rsidR="00BB17F4">
              <w:rPr>
                <w:rFonts w:ascii="Arial" w:hAnsi="Arial"/>
                <w:sz w:val="18"/>
                <w:szCs w:val="18"/>
              </w:rPr>
              <w:t xml:space="preserve">  Does the supplier flow down counterfeit detection and avoidance requirements?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BD54FF" w14:textId="77777777" w:rsidR="00E94A94" w:rsidRPr="00B50816" w:rsidRDefault="00E94A94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BBD5500" w14:textId="77777777" w:rsidR="00E94A94" w:rsidRPr="00B50816" w:rsidRDefault="00E94A94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2BBD5501" w14:textId="77777777" w:rsidR="00E94A94" w:rsidRPr="00B50816" w:rsidRDefault="00E94A94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0D57FB" w14:paraId="2BBD5507" w14:textId="77777777" w:rsidTr="00D535A7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2BBD5503" w14:textId="77777777" w:rsidR="000D57FB" w:rsidRPr="00786AB2" w:rsidRDefault="009E5BA3" w:rsidP="009E5BA3">
            <w:pPr>
              <w:numPr>
                <w:ilvl w:val="0"/>
                <w:numId w:val="19"/>
              </w:numPr>
              <w:ind w:right="-18"/>
              <w:rPr>
                <w:rFonts w:ascii="Arial" w:hAnsi="Arial"/>
                <w:sz w:val="18"/>
                <w:szCs w:val="18"/>
              </w:rPr>
            </w:pPr>
            <w:r w:rsidRPr="00786AB2">
              <w:rPr>
                <w:rFonts w:ascii="Arial" w:hAnsi="Arial" w:cs="Arial"/>
                <w:sz w:val="18"/>
                <w:szCs w:val="18"/>
              </w:rPr>
              <w:lastRenderedPageBreak/>
              <w:t>Are all subcontractors whose material will be incorporated into the final product or may impact the quality of the final product listed on an approved subcontractor list?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BD5504" w14:textId="77777777" w:rsidR="000D57FB" w:rsidRPr="00B50816" w:rsidRDefault="000D57FB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BBD5505" w14:textId="77777777" w:rsidR="000D57FB" w:rsidRPr="00B50816" w:rsidRDefault="000D57FB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2BBD5506" w14:textId="77777777" w:rsidR="000D57FB" w:rsidRPr="00B50816" w:rsidRDefault="000D57FB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0D57FB" w14:paraId="2BBD550C" w14:textId="77777777" w:rsidTr="00D535A7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2BBD5508" w14:textId="77777777" w:rsidR="000D57FB" w:rsidRPr="00786AB2" w:rsidRDefault="006D144E" w:rsidP="006D144E">
            <w:pPr>
              <w:numPr>
                <w:ilvl w:val="0"/>
                <w:numId w:val="19"/>
              </w:numPr>
              <w:ind w:right="-18"/>
              <w:rPr>
                <w:rFonts w:ascii="Arial" w:hAnsi="Arial"/>
                <w:sz w:val="18"/>
                <w:szCs w:val="18"/>
              </w:rPr>
            </w:pPr>
            <w:r w:rsidRPr="00786AB2">
              <w:rPr>
                <w:rFonts w:ascii="Arial" w:hAnsi="Arial" w:cs="Arial"/>
                <w:bCs/>
                <w:iCs/>
                <w:sz w:val="18"/>
                <w:szCs w:val="18"/>
              </w:rPr>
              <w:t>Does the supplier maintain a register of its suppliers that includes approval status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 w:rsidRPr="00786AB2">
              <w:rPr>
                <w:rFonts w:ascii="Arial" w:hAnsi="Arial" w:cs="Arial"/>
                <w:bCs/>
                <w:iCs/>
                <w:sz w:val="18"/>
                <w:szCs w:val="18"/>
              </w:rPr>
              <w:t>(e.g., approved, conditional, disapproved) and the scope of the approval (e.g., product type, process family)?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BD5509" w14:textId="77777777" w:rsidR="000D57FB" w:rsidRPr="00B50816" w:rsidRDefault="000D57FB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BBD550A" w14:textId="77777777" w:rsidR="000D57FB" w:rsidRPr="00B50816" w:rsidRDefault="000D57FB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2BBD550B" w14:textId="77777777" w:rsidR="000D57FB" w:rsidRPr="00B50816" w:rsidRDefault="000D57FB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0D57FB" w14:paraId="2BBD5511" w14:textId="77777777" w:rsidTr="00D535A7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0BCA16F0" w14:textId="77777777" w:rsidR="00F74067" w:rsidRPr="00F74067" w:rsidRDefault="006D144E" w:rsidP="000D57FB">
            <w:pPr>
              <w:numPr>
                <w:ilvl w:val="0"/>
                <w:numId w:val="19"/>
              </w:numPr>
              <w:ind w:right="-18"/>
              <w:rPr>
                <w:rFonts w:ascii="Arial" w:hAnsi="Arial"/>
                <w:sz w:val="18"/>
                <w:szCs w:val="18"/>
              </w:rPr>
            </w:pPr>
            <w:r w:rsidRPr="00786AB2">
              <w:rPr>
                <w:rFonts w:ascii="Arial" w:hAnsi="Arial" w:cs="Arial"/>
                <w:sz w:val="18"/>
                <w:szCs w:val="18"/>
              </w:rPr>
              <w:t xml:space="preserve">Does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786AB2">
              <w:rPr>
                <w:rFonts w:ascii="Arial" w:hAnsi="Arial" w:cs="Arial"/>
                <w:sz w:val="18"/>
                <w:szCs w:val="18"/>
              </w:rPr>
              <w:t xml:space="preserve"> Supplier/Subcontractor evaluation system exist?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372E1AD" w14:textId="77777777" w:rsidR="00F74067" w:rsidRPr="00F74067" w:rsidRDefault="00F74067" w:rsidP="00F74067">
            <w:pPr>
              <w:ind w:left="360" w:right="-18"/>
              <w:rPr>
                <w:rFonts w:ascii="Arial" w:hAnsi="Arial"/>
                <w:sz w:val="18"/>
                <w:szCs w:val="18"/>
              </w:rPr>
            </w:pPr>
          </w:p>
          <w:p w14:paraId="418F1C32" w14:textId="77777777" w:rsidR="00F74067" w:rsidRDefault="006D144E" w:rsidP="00F74067">
            <w:pPr>
              <w:pStyle w:val="ListParagraph"/>
              <w:numPr>
                <w:ilvl w:val="0"/>
                <w:numId w:val="20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r w:rsidRPr="00F74067">
              <w:rPr>
                <w:rFonts w:ascii="Arial" w:hAnsi="Arial" w:cs="Arial"/>
                <w:sz w:val="18"/>
                <w:szCs w:val="18"/>
              </w:rPr>
              <w:t xml:space="preserve">Is onsite assessment part of the subcontractor evaluation? </w:t>
            </w:r>
          </w:p>
          <w:p w14:paraId="682FF7F4" w14:textId="2E2B72DB" w:rsidR="00F74067" w:rsidRDefault="00F74067" w:rsidP="00F74067">
            <w:pPr>
              <w:pStyle w:val="ListParagraph"/>
              <w:ind w:left="770" w:right="-18"/>
              <w:rPr>
                <w:rFonts w:ascii="Arial" w:hAnsi="Arial" w:cs="Arial"/>
                <w:sz w:val="18"/>
                <w:szCs w:val="18"/>
              </w:rPr>
            </w:pPr>
          </w:p>
          <w:p w14:paraId="53E1FED8" w14:textId="32B8916F" w:rsidR="00F74067" w:rsidRDefault="00F74067" w:rsidP="00F74067">
            <w:pPr>
              <w:pStyle w:val="ListParagraph"/>
              <w:ind w:left="770" w:right="-18"/>
              <w:rPr>
                <w:rFonts w:ascii="Arial" w:hAnsi="Arial" w:cs="Arial"/>
                <w:sz w:val="18"/>
                <w:szCs w:val="18"/>
              </w:rPr>
            </w:pPr>
          </w:p>
          <w:p w14:paraId="6DB01C6C" w14:textId="77777777" w:rsidR="00F74067" w:rsidRDefault="00F74067" w:rsidP="00F74067">
            <w:pPr>
              <w:pStyle w:val="ListParagraph"/>
              <w:ind w:left="770" w:right="-18"/>
              <w:rPr>
                <w:rFonts w:ascii="Arial" w:hAnsi="Arial" w:cs="Arial"/>
                <w:sz w:val="18"/>
                <w:szCs w:val="18"/>
              </w:rPr>
            </w:pPr>
          </w:p>
          <w:p w14:paraId="107000F1" w14:textId="1003430D" w:rsidR="00F74067" w:rsidRPr="00F74067" w:rsidRDefault="0014120F" w:rsidP="00F74067">
            <w:pPr>
              <w:pStyle w:val="ListParagraph"/>
              <w:ind w:left="770" w:right="-18"/>
              <w:rPr>
                <w:rFonts w:ascii="Arial" w:hAnsi="Arial" w:cs="Arial"/>
                <w:sz w:val="18"/>
                <w:szCs w:val="18"/>
              </w:rPr>
            </w:pPr>
            <w:r w:rsidRPr="00F7406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8197C89" w14:textId="2F07B9B1" w:rsidR="00F74067" w:rsidRPr="00F74067" w:rsidRDefault="006D144E" w:rsidP="00F74067">
            <w:pPr>
              <w:pStyle w:val="ListParagraph"/>
              <w:numPr>
                <w:ilvl w:val="0"/>
                <w:numId w:val="20"/>
              </w:numPr>
              <w:ind w:right="-18"/>
              <w:rPr>
                <w:rFonts w:ascii="Arial" w:hAnsi="Arial"/>
                <w:sz w:val="18"/>
                <w:szCs w:val="18"/>
              </w:rPr>
            </w:pPr>
            <w:r w:rsidRPr="00F74067">
              <w:rPr>
                <w:rFonts w:ascii="Arial" w:hAnsi="Arial" w:cs="Arial"/>
                <w:sz w:val="18"/>
                <w:szCs w:val="18"/>
              </w:rPr>
              <w:t xml:space="preserve">Does the evaluation system define timeframes for re-evaluation?  </w:t>
            </w:r>
          </w:p>
          <w:p w14:paraId="05AAC1BE" w14:textId="4A2FFD0B" w:rsidR="00F74067" w:rsidRDefault="00F74067" w:rsidP="00F74067">
            <w:pPr>
              <w:ind w:right="-18"/>
              <w:rPr>
                <w:rFonts w:ascii="Arial" w:hAnsi="Arial"/>
                <w:sz w:val="18"/>
                <w:szCs w:val="18"/>
              </w:rPr>
            </w:pPr>
          </w:p>
          <w:p w14:paraId="2E0B5A60" w14:textId="60B498D2" w:rsidR="00F74067" w:rsidRDefault="00F74067" w:rsidP="00F74067">
            <w:pPr>
              <w:ind w:right="-18"/>
              <w:rPr>
                <w:rFonts w:ascii="Arial" w:hAnsi="Arial"/>
                <w:sz w:val="18"/>
                <w:szCs w:val="18"/>
              </w:rPr>
            </w:pPr>
          </w:p>
          <w:p w14:paraId="0B57A2C8" w14:textId="77777777" w:rsidR="00F74067" w:rsidRPr="00F74067" w:rsidRDefault="00F74067" w:rsidP="00F74067">
            <w:pPr>
              <w:ind w:right="-18"/>
              <w:rPr>
                <w:rFonts w:ascii="Arial" w:hAnsi="Arial"/>
                <w:sz w:val="18"/>
                <w:szCs w:val="18"/>
              </w:rPr>
            </w:pPr>
          </w:p>
          <w:p w14:paraId="654BA0A5" w14:textId="77777777" w:rsidR="000D57FB" w:rsidRPr="00F74067" w:rsidRDefault="006D144E" w:rsidP="00F74067">
            <w:pPr>
              <w:pStyle w:val="ListParagraph"/>
              <w:numPr>
                <w:ilvl w:val="0"/>
                <w:numId w:val="20"/>
              </w:numPr>
              <w:ind w:right="-18"/>
              <w:rPr>
                <w:rFonts w:ascii="Arial" w:hAnsi="Arial"/>
                <w:sz w:val="18"/>
                <w:szCs w:val="18"/>
              </w:rPr>
            </w:pPr>
            <w:r w:rsidRPr="00F74067">
              <w:rPr>
                <w:rFonts w:ascii="Arial" w:hAnsi="Arial" w:cs="Arial"/>
                <w:sz w:val="18"/>
                <w:szCs w:val="18"/>
              </w:rPr>
              <w:t>Does the evaluation system define corrective action criteria for re-evaluation?</w:t>
            </w:r>
          </w:p>
          <w:p w14:paraId="10C1B41F" w14:textId="77777777" w:rsidR="00F74067" w:rsidRPr="00F74067" w:rsidRDefault="00F74067" w:rsidP="00F74067">
            <w:pPr>
              <w:pStyle w:val="ListParagraph"/>
              <w:rPr>
                <w:rFonts w:ascii="Arial" w:hAnsi="Arial"/>
                <w:sz w:val="18"/>
                <w:szCs w:val="18"/>
              </w:rPr>
            </w:pPr>
          </w:p>
          <w:p w14:paraId="2BBD550D" w14:textId="41C608C7" w:rsidR="00F74067" w:rsidRPr="00F74067" w:rsidRDefault="00F74067" w:rsidP="00F74067">
            <w:pPr>
              <w:ind w:right="-18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BBD550E" w14:textId="77777777" w:rsidR="000D57FB" w:rsidRPr="00B50816" w:rsidRDefault="000D57FB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BBD550F" w14:textId="77777777" w:rsidR="000D57FB" w:rsidRPr="00B50816" w:rsidRDefault="000D57FB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2BBD5510" w14:textId="77777777" w:rsidR="000D57FB" w:rsidRPr="00B50816" w:rsidRDefault="000D57FB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0D57FB" w14:paraId="2BBD5516" w14:textId="77777777" w:rsidTr="00D535A7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2BBD5512" w14:textId="77777777" w:rsidR="000D57FB" w:rsidRPr="00786AB2" w:rsidRDefault="000D57FB" w:rsidP="006D144E">
            <w:pPr>
              <w:numPr>
                <w:ilvl w:val="0"/>
                <w:numId w:val="19"/>
              </w:numPr>
              <w:ind w:right="-18"/>
              <w:rPr>
                <w:rFonts w:ascii="Arial" w:hAnsi="Arial"/>
                <w:sz w:val="18"/>
                <w:szCs w:val="18"/>
              </w:rPr>
            </w:pPr>
            <w:r w:rsidRPr="00786AB2">
              <w:rPr>
                <w:rFonts w:ascii="Arial" w:hAnsi="Arial" w:cs="Arial"/>
                <w:sz w:val="18"/>
                <w:szCs w:val="18"/>
              </w:rPr>
              <w:t>Does the supplier inspect or verify that subcontracted or purchased product conforms to specified requirements prior to use</w:t>
            </w:r>
            <w:r w:rsidR="006D144E">
              <w:rPr>
                <w:rFonts w:ascii="Arial" w:hAnsi="Arial" w:cs="Arial"/>
                <w:sz w:val="18"/>
                <w:szCs w:val="18"/>
              </w:rPr>
              <w:t>,</w:t>
            </w:r>
            <w:r w:rsidRPr="00786AB2">
              <w:rPr>
                <w:rFonts w:ascii="Arial" w:hAnsi="Arial" w:cs="Arial"/>
                <w:sz w:val="18"/>
                <w:szCs w:val="18"/>
              </w:rPr>
              <w:t xml:space="preserve"> and are </w:t>
            </w:r>
            <w:r w:rsidR="006D144E">
              <w:rPr>
                <w:rFonts w:ascii="Arial" w:hAnsi="Arial" w:cs="Arial"/>
                <w:sz w:val="18"/>
                <w:szCs w:val="18"/>
              </w:rPr>
              <w:t>adequate inspection records available?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BD5513" w14:textId="77777777" w:rsidR="000D57FB" w:rsidRPr="00B50816" w:rsidRDefault="000D57FB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BBD5514" w14:textId="77777777" w:rsidR="000D57FB" w:rsidRPr="00B50816" w:rsidRDefault="000D57FB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2BBD5515" w14:textId="77777777" w:rsidR="000D57FB" w:rsidRPr="00B50816" w:rsidRDefault="000D57FB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0D57FB" w14:paraId="2BBD551B" w14:textId="77777777" w:rsidTr="00D535A7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2BBD5517" w14:textId="77777777" w:rsidR="000D57FB" w:rsidRPr="00786AB2" w:rsidRDefault="000D57FB" w:rsidP="0093044F">
            <w:pPr>
              <w:numPr>
                <w:ilvl w:val="0"/>
                <w:numId w:val="19"/>
              </w:numPr>
              <w:ind w:right="-18"/>
              <w:rPr>
                <w:rFonts w:ascii="Arial" w:hAnsi="Arial"/>
                <w:sz w:val="18"/>
                <w:szCs w:val="18"/>
              </w:rPr>
            </w:pPr>
            <w:r w:rsidRPr="0093044F">
              <w:rPr>
                <w:rFonts w:ascii="Arial" w:hAnsi="Arial" w:cs="Arial"/>
                <w:sz w:val="18"/>
                <w:szCs w:val="18"/>
              </w:rPr>
              <w:t xml:space="preserve">For situations where objective quality evidence is required by ordering data/purchase order, is the evidence (test data) reviewed against specification requirements? </w:t>
            </w:r>
            <w:r w:rsidRPr="00786AB2">
              <w:rPr>
                <w:rFonts w:ascii="Arial" w:hAnsi="Arial" w:cs="Arial"/>
                <w:sz w:val="18"/>
                <w:szCs w:val="18"/>
              </w:rPr>
              <w:t>Are records available to support this?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BD5518" w14:textId="77777777" w:rsidR="000D57FB" w:rsidRPr="00B50816" w:rsidRDefault="000D57FB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BBD5519" w14:textId="77777777" w:rsidR="000D57FB" w:rsidRPr="00B50816" w:rsidRDefault="000D57FB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2BBD551A" w14:textId="77777777" w:rsidR="000D57FB" w:rsidRPr="00B50816" w:rsidRDefault="000D57FB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0D57FB" w14:paraId="2BBD5520" w14:textId="77777777" w:rsidTr="00D535A7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2BBD551C" w14:textId="77777777" w:rsidR="000D57FB" w:rsidRPr="00786AB2" w:rsidRDefault="009E5BA3" w:rsidP="008E2516">
            <w:pPr>
              <w:numPr>
                <w:ilvl w:val="0"/>
                <w:numId w:val="19"/>
              </w:numPr>
              <w:ind w:right="-18"/>
              <w:rPr>
                <w:rFonts w:ascii="Arial" w:hAnsi="Arial"/>
                <w:sz w:val="18"/>
                <w:szCs w:val="18"/>
              </w:rPr>
            </w:pPr>
            <w:r w:rsidRPr="00786AB2">
              <w:rPr>
                <w:rFonts w:ascii="Arial" w:hAnsi="Arial" w:cs="Arial"/>
                <w:sz w:val="18"/>
                <w:szCs w:val="18"/>
              </w:rPr>
              <w:t>Does the supplier monitor his subcontractors for trends, cost data or other indicators of performance?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0D57FB" w:rsidRPr="00786AB2">
              <w:rPr>
                <w:rFonts w:ascii="Arial" w:hAnsi="Arial" w:cs="Arial"/>
                <w:sz w:val="18"/>
                <w:szCs w:val="18"/>
              </w:rPr>
              <w:t>Is receipt inspection data used for supplier evaluations?</w:t>
            </w:r>
            <w:r w:rsidR="008E251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E2516" w:rsidRPr="00786AB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E2516">
              <w:rPr>
                <w:rFonts w:ascii="Arial" w:hAnsi="Arial" w:cs="Arial"/>
                <w:sz w:val="18"/>
                <w:szCs w:val="18"/>
              </w:rPr>
              <w:t xml:space="preserve">Is this </w:t>
            </w:r>
            <w:r w:rsidR="008E2516" w:rsidRPr="00786AB2">
              <w:rPr>
                <w:rFonts w:ascii="Arial" w:hAnsi="Arial" w:cs="Arial"/>
                <w:sz w:val="18"/>
                <w:szCs w:val="18"/>
              </w:rPr>
              <w:t>data used for subcontractor award determination?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BD551D" w14:textId="77777777" w:rsidR="000D57FB" w:rsidRPr="00B50816" w:rsidRDefault="000D57FB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BBD551E" w14:textId="77777777" w:rsidR="000D57FB" w:rsidRPr="00B50816" w:rsidRDefault="000D57FB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2BBD551F" w14:textId="77777777" w:rsidR="000D57FB" w:rsidRPr="00B50816" w:rsidRDefault="000D57FB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0D57FB" w14:paraId="2BBD5525" w14:textId="77777777" w:rsidTr="00D535A7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2BBD5521" w14:textId="77777777" w:rsidR="000D57FB" w:rsidRPr="00786AB2" w:rsidRDefault="000D57FB" w:rsidP="000D57FB">
            <w:pPr>
              <w:numPr>
                <w:ilvl w:val="0"/>
                <w:numId w:val="19"/>
              </w:numPr>
              <w:ind w:right="-18"/>
              <w:rPr>
                <w:rFonts w:ascii="Arial" w:hAnsi="Arial"/>
                <w:sz w:val="18"/>
                <w:szCs w:val="18"/>
              </w:rPr>
            </w:pPr>
            <w:r w:rsidRPr="00786AB2">
              <w:rPr>
                <w:rFonts w:ascii="Arial" w:hAnsi="Arial" w:cs="Arial"/>
                <w:sz w:val="18"/>
                <w:szCs w:val="18"/>
              </w:rPr>
              <w:t>Is subcontractor provided data or OQE transcribed into the company’s record system?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BD5522" w14:textId="77777777" w:rsidR="000D57FB" w:rsidRPr="00B50816" w:rsidRDefault="000D57FB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BBD5523" w14:textId="77777777" w:rsidR="000D57FB" w:rsidRPr="00B50816" w:rsidRDefault="000D57FB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2BBD5524" w14:textId="77777777" w:rsidR="000D57FB" w:rsidRPr="00B50816" w:rsidRDefault="000D57FB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0D57FB" w14:paraId="2BBD552A" w14:textId="77777777" w:rsidTr="00D535A7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2BBD5526" w14:textId="77777777" w:rsidR="000D57FB" w:rsidRPr="00786AB2" w:rsidRDefault="000D57FB" w:rsidP="000D57FB">
            <w:pPr>
              <w:numPr>
                <w:ilvl w:val="0"/>
                <w:numId w:val="19"/>
              </w:numPr>
              <w:ind w:right="-18"/>
              <w:rPr>
                <w:rFonts w:ascii="Arial" w:hAnsi="Arial"/>
                <w:sz w:val="18"/>
                <w:szCs w:val="18"/>
              </w:rPr>
            </w:pPr>
            <w:r w:rsidRPr="00786AB2">
              <w:rPr>
                <w:rFonts w:ascii="Arial" w:hAnsi="Arial" w:cs="Arial"/>
                <w:sz w:val="18"/>
                <w:szCs w:val="18"/>
              </w:rPr>
              <w:t>Is the actual certification or OQE from the facility where the inspection or testing was performed maintained and provided to the customer when “original certifications” are required?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BD5527" w14:textId="77777777" w:rsidR="000D57FB" w:rsidRPr="00B50816" w:rsidRDefault="000D57FB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BBD5528" w14:textId="77777777" w:rsidR="000D57FB" w:rsidRPr="00B50816" w:rsidRDefault="000D57FB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2BBD5529" w14:textId="77777777" w:rsidR="000D57FB" w:rsidRPr="00B50816" w:rsidRDefault="000D57FB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0D57FB" w14:paraId="2BBD552F" w14:textId="77777777" w:rsidTr="00D535A7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2BBD552B" w14:textId="77777777" w:rsidR="000D57FB" w:rsidRPr="003538D9" w:rsidRDefault="000D57FB" w:rsidP="008E2516">
            <w:pPr>
              <w:numPr>
                <w:ilvl w:val="0"/>
                <w:numId w:val="19"/>
              </w:numPr>
              <w:ind w:right="-18"/>
              <w:rPr>
                <w:rFonts w:ascii="Arial" w:hAnsi="Arial"/>
                <w:sz w:val="18"/>
                <w:szCs w:val="18"/>
              </w:rPr>
            </w:pPr>
            <w:r w:rsidRPr="003538D9">
              <w:rPr>
                <w:rFonts w:ascii="Arial" w:hAnsi="Arial"/>
                <w:sz w:val="18"/>
                <w:szCs w:val="18"/>
              </w:rPr>
              <w:t xml:space="preserve">Do procedures identify </w:t>
            </w:r>
            <w:r w:rsidR="008E2516">
              <w:rPr>
                <w:rFonts w:ascii="Arial" w:hAnsi="Arial"/>
                <w:sz w:val="18"/>
                <w:szCs w:val="18"/>
              </w:rPr>
              <w:t xml:space="preserve">the </w:t>
            </w:r>
            <w:r w:rsidRPr="003538D9">
              <w:rPr>
                <w:rFonts w:ascii="Arial" w:hAnsi="Arial"/>
                <w:sz w:val="18"/>
                <w:szCs w:val="18"/>
              </w:rPr>
              <w:t xml:space="preserve">appropriate skills/experience level </w:t>
            </w:r>
            <w:r w:rsidRPr="003538D9">
              <w:rPr>
                <w:rFonts w:ascii="Arial" w:hAnsi="Arial"/>
                <w:color w:val="000000"/>
                <w:sz w:val="18"/>
                <w:szCs w:val="18"/>
              </w:rPr>
              <w:t>and/or proper</w:t>
            </w:r>
            <w:r w:rsidR="008E2516">
              <w:rPr>
                <w:rFonts w:ascii="Arial" w:hAnsi="Arial"/>
                <w:color w:val="000000"/>
                <w:sz w:val="18"/>
                <w:szCs w:val="18"/>
              </w:rPr>
              <w:t xml:space="preserve"> training</w:t>
            </w:r>
            <w:r w:rsidRPr="003538D9">
              <w:rPr>
                <w:rFonts w:ascii="Arial" w:hAnsi="Arial"/>
                <w:color w:val="000000"/>
                <w:sz w:val="18"/>
                <w:szCs w:val="18"/>
              </w:rPr>
              <w:t>/certifi</w:t>
            </w:r>
            <w:r w:rsidR="008E2516">
              <w:rPr>
                <w:rFonts w:ascii="Arial" w:hAnsi="Arial"/>
                <w:color w:val="000000"/>
                <w:sz w:val="18"/>
                <w:szCs w:val="18"/>
              </w:rPr>
              <w:t>cation</w:t>
            </w:r>
            <w:r w:rsidRPr="003538D9"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r w:rsidR="008E2516">
              <w:rPr>
                <w:rFonts w:ascii="Arial" w:hAnsi="Arial"/>
                <w:color w:val="000000"/>
                <w:sz w:val="18"/>
                <w:szCs w:val="18"/>
              </w:rPr>
              <w:t xml:space="preserve">of </w:t>
            </w:r>
            <w:r w:rsidRPr="003538D9">
              <w:rPr>
                <w:rFonts w:ascii="Arial" w:hAnsi="Arial"/>
                <w:color w:val="000000"/>
                <w:sz w:val="18"/>
                <w:szCs w:val="18"/>
              </w:rPr>
              <w:t xml:space="preserve">personnel </w:t>
            </w:r>
            <w:r w:rsidR="008E2516">
              <w:rPr>
                <w:rFonts w:ascii="Arial" w:hAnsi="Arial"/>
                <w:color w:val="000000"/>
                <w:sz w:val="18"/>
                <w:szCs w:val="18"/>
              </w:rPr>
              <w:t xml:space="preserve">required </w:t>
            </w:r>
            <w:r w:rsidRPr="003538D9">
              <w:rPr>
                <w:rFonts w:ascii="Arial" w:hAnsi="Arial"/>
                <w:color w:val="000000"/>
                <w:sz w:val="18"/>
                <w:szCs w:val="18"/>
              </w:rPr>
              <w:t xml:space="preserve">to produce conforming </w:t>
            </w:r>
            <w:r w:rsidR="008E2516">
              <w:rPr>
                <w:rFonts w:ascii="Arial" w:hAnsi="Arial"/>
                <w:color w:val="000000"/>
                <w:sz w:val="18"/>
                <w:szCs w:val="18"/>
              </w:rPr>
              <w:t xml:space="preserve">purchase orders? </w:t>
            </w:r>
            <w:r w:rsidRPr="003538D9">
              <w:rPr>
                <w:rFonts w:ascii="Arial" w:hAnsi="Arial"/>
                <w:sz w:val="18"/>
                <w:szCs w:val="18"/>
              </w:rPr>
              <w:t xml:space="preserve"> </w:t>
            </w:r>
            <w:r w:rsidR="008E2516" w:rsidRPr="003538D9">
              <w:rPr>
                <w:rFonts w:ascii="Arial" w:hAnsi="Arial"/>
                <w:color w:val="000000"/>
                <w:sz w:val="18"/>
                <w:szCs w:val="18"/>
              </w:rPr>
              <w:t>Are the people producing purchase orders of the appropriate skill/experience level and/or properly trained/certified</w:t>
            </w:r>
            <w:r w:rsidR="008E2516">
              <w:rPr>
                <w:rFonts w:ascii="Arial" w:hAnsi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BD552C" w14:textId="77777777" w:rsidR="000D57FB" w:rsidRPr="00B50816" w:rsidRDefault="000D57FB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BBD552D" w14:textId="77777777" w:rsidR="000D57FB" w:rsidRPr="00B50816" w:rsidRDefault="000D57FB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2BBD552E" w14:textId="77777777" w:rsidR="000D57FB" w:rsidRPr="00B50816" w:rsidRDefault="000D57FB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93044F" w14:paraId="2BBD5534" w14:textId="77777777" w:rsidTr="00D535A7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2BBD5530" w14:textId="77777777" w:rsidR="0093044F" w:rsidRPr="003538D9" w:rsidRDefault="0093044F" w:rsidP="00D6506A">
            <w:pPr>
              <w:ind w:right="-18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Other Observations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BD5531" w14:textId="77777777" w:rsidR="0093044F" w:rsidRPr="00B50816" w:rsidRDefault="0093044F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BBD5532" w14:textId="77777777" w:rsidR="0093044F" w:rsidRPr="00B50816" w:rsidRDefault="0093044F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2BBD5533" w14:textId="77777777" w:rsidR="0093044F" w:rsidRPr="00B50816" w:rsidRDefault="0093044F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93044F" w14:paraId="2BBD5539" w14:textId="77777777" w:rsidTr="00D535A7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2BBD5535" w14:textId="77777777" w:rsidR="0093044F" w:rsidRPr="003538D9" w:rsidRDefault="0093044F" w:rsidP="00E94A94">
            <w:pPr>
              <w:ind w:right="-18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BBD5536" w14:textId="77777777" w:rsidR="0093044F" w:rsidRPr="00B50816" w:rsidRDefault="0093044F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BBD5537" w14:textId="77777777" w:rsidR="0093044F" w:rsidRPr="00B50816" w:rsidRDefault="0093044F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2BBD5538" w14:textId="77777777" w:rsidR="0093044F" w:rsidRPr="00B50816" w:rsidRDefault="0093044F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93044F" w14:paraId="2BBD553E" w14:textId="77777777" w:rsidTr="00D535A7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2BBD553A" w14:textId="77777777" w:rsidR="0093044F" w:rsidRPr="003538D9" w:rsidRDefault="0093044F" w:rsidP="00E94A94">
            <w:pPr>
              <w:ind w:right="-18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BBD553B" w14:textId="77777777" w:rsidR="0093044F" w:rsidRPr="00B50816" w:rsidRDefault="0093044F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BBD553C" w14:textId="77777777" w:rsidR="0093044F" w:rsidRPr="00B50816" w:rsidRDefault="0093044F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2BBD553D" w14:textId="77777777" w:rsidR="0093044F" w:rsidRPr="00B50816" w:rsidRDefault="0093044F" w:rsidP="00ED07CE">
            <w:pPr>
              <w:ind w:right="-576"/>
              <w:rPr>
                <w:sz w:val="18"/>
                <w:szCs w:val="18"/>
              </w:rPr>
            </w:pPr>
          </w:p>
        </w:tc>
      </w:tr>
    </w:tbl>
    <w:p w14:paraId="2BBD553F" w14:textId="77777777" w:rsidR="00D46319" w:rsidRDefault="00D46319">
      <w:r>
        <w:br w:type="page"/>
      </w:r>
    </w:p>
    <w:tbl>
      <w:tblPr>
        <w:tblStyle w:val="TableGrid2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2880"/>
        <w:gridCol w:w="400"/>
        <w:gridCol w:w="2880"/>
        <w:gridCol w:w="400"/>
      </w:tblGrid>
      <w:tr w:rsidR="00D46319" w:rsidRPr="003A2F1C" w14:paraId="2BBD5545" w14:textId="77777777" w:rsidTr="00ED07CE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2BBD5540" w14:textId="77777777"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lastRenderedPageBreak/>
              <w:t>Overall MP</w:t>
            </w:r>
            <w:r>
              <w:rPr>
                <w:rFonts w:ascii="Arial" w:hAnsi="Arial" w:cs="Arial"/>
                <w:b/>
                <w:color w:val="000000"/>
              </w:rPr>
              <w:t>S</w:t>
            </w:r>
            <w:r w:rsidRPr="003A2F1C">
              <w:rPr>
                <w:rFonts w:ascii="Arial" w:hAnsi="Arial" w:cs="Arial"/>
                <w:b/>
                <w:color w:val="000000"/>
              </w:rPr>
              <w:t xml:space="preserve"> Results: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</w:tcBorders>
          </w:tcPr>
          <w:p w14:paraId="2BBD5541" w14:textId="77777777" w:rsidR="00D46319" w:rsidRPr="003A2F1C" w:rsidRDefault="00D46319" w:rsidP="00ED07CE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SATISFACTORY</w:t>
            </w:r>
          </w:p>
        </w:tc>
        <w:tc>
          <w:tcPr>
            <w:tcW w:w="400" w:type="dxa"/>
          </w:tcPr>
          <w:p w14:paraId="2BBD5542" w14:textId="77777777"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2BBD5543" w14:textId="77777777" w:rsidR="00D46319" w:rsidRPr="003A2F1C" w:rsidRDefault="00D46319" w:rsidP="00ED07CE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UNSATISFACTORY</w:t>
            </w:r>
          </w:p>
        </w:tc>
        <w:tc>
          <w:tcPr>
            <w:tcW w:w="400" w:type="dxa"/>
          </w:tcPr>
          <w:p w14:paraId="2BBD5544" w14:textId="77777777"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2BBD5546" w14:textId="77777777" w:rsidR="00D46319" w:rsidRPr="003A2F1C" w:rsidRDefault="00D46319" w:rsidP="00D46319">
      <w:pPr>
        <w:rPr>
          <w:rFonts w:ascii="Arial" w:hAnsi="Arial" w:cs="Arial"/>
          <w:b/>
          <w:color w:val="000000"/>
          <w:sz w:val="22"/>
        </w:rPr>
      </w:pPr>
    </w:p>
    <w:p w14:paraId="2BBD5547" w14:textId="77777777" w:rsidR="00D46319" w:rsidRPr="003A2F1C" w:rsidRDefault="00D46319" w:rsidP="00D46319">
      <w:pPr>
        <w:rPr>
          <w:rFonts w:ascii="Arial" w:hAnsi="Arial" w:cs="Arial"/>
          <w:b/>
          <w:color w:val="000000"/>
          <w:sz w:val="22"/>
        </w:rPr>
      </w:pPr>
    </w:p>
    <w:tbl>
      <w:tblPr>
        <w:tblStyle w:val="TableGrid2"/>
        <w:tblW w:w="10458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0"/>
        <w:gridCol w:w="830"/>
        <w:gridCol w:w="443"/>
        <w:gridCol w:w="408"/>
        <w:gridCol w:w="865"/>
        <w:gridCol w:w="443"/>
        <w:gridCol w:w="299"/>
        <w:gridCol w:w="840"/>
        <w:gridCol w:w="2250"/>
      </w:tblGrid>
      <w:tr w:rsidR="00D46319" w:rsidRPr="003A2F1C" w14:paraId="2BBD5551" w14:textId="77777777" w:rsidTr="00ED07CE"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14:paraId="2BBD5548" w14:textId="77777777"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Corrective Action Generated?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</w:tcBorders>
          </w:tcPr>
          <w:p w14:paraId="2BBD5549" w14:textId="77777777"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No</w:t>
            </w:r>
          </w:p>
        </w:tc>
        <w:tc>
          <w:tcPr>
            <w:tcW w:w="443" w:type="dxa"/>
          </w:tcPr>
          <w:p w14:paraId="2BBD554A" w14:textId="77777777"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08" w:type="dxa"/>
            <w:tcBorders>
              <w:top w:val="nil"/>
              <w:bottom w:val="nil"/>
              <w:right w:val="nil"/>
            </w:tcBorders>
          </w:tcPr>
          <w:p w14:paraId="2BBD554B" w14:textId="77777777"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</w:tcBorders>
          </w:tcPr>
          <w:p w14:paraId="2BBD554C" w14:textId="77777777"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Yes</w:t>
            </w:r>
          </w:p>
        </w:tc>
        <w:tc>
          <w:tcPr>
            <w:tcW w:w="443" w:type="dxa"/>
          </w:tcPr>
          <w:p w14:paraId="2BBD554D" w14:textId="77777777"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14:paraId="2BBD554E" w14:textId="77777777"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BBD554F" w14:textId="77777777"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CAR#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BD5550" w14:textId="77777777"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2BBD5552" w14:textId="77777777" w:rsidR="00D46319" w:rsidRPr="003A2F1C" w:rsidRDefault="00D46319" w:rsidP="00D46319">
      <w:pPr>
        <w:rPr>
          <w:rFonts w:ascii="Arial" w:hAnsi="Arial" w:cs="Arial"/>
          <w:b/>
          <w:color w:val="000000"/>
          <w:sz w:val="22"/>
        </w:rPr>
      </w:pPr>
    </w:p>
    <w:p w14:paraId="2BBD5553" w14:textId="77777777" w:rsidR="00D46319" w:rsidRPr="003A2F1C" w:rsidRDefault="00D46319" w:rsidP="00D46319">
      <w:pPr>
        <w:rPr>
          <w:rFonts w:ascii="Arial" w:hAnsi="Arial" w:cs="Arial"/>
          <w:b/>
          <w:color w:val="000000"/>
          <w:sz w:val="22"/>
        </w:rPr>
      </w:pPr>
    </w:p>
    <w:p w14:paraId="2BBD5554" w14:textId="77777777" w:rsidR="00D46319" w:rsidRPr="003A2F1C" w:rsidRDefault="00D46319" w:rsidP="00D46319">
      <w:pPr>
        <w:tabs>
          <w:tab w:val="left" w:pos="1860"/>
        </w:tabs>
        <w:rPr>
          <w:rFonts w:ascii="Arial" w:hAnsi="Arial" w:cs="Arial"/>
          <w:b/>
          <w:color w:val="000000"/>
          <w:sz w:val="22"/>
        </w:rPr>
      </w:pPr>
      <w:r w:rsidRPr="003A2F1C">
        <w:rPr>
          <w:rFonts w:ascii="Arial" w:hAnsi="Arial" w:cs="Arial"/>
          <w:b/>
          <w:color w:val="000000"/>
          <w:sz w:val="22"/>
        </w:rPr>
        <w:tab/>
      </w:r>
    </w:p>
    <w:p w14:paraId="2BBD5555" w14:textId="77777777" w:rsidR="00D46319" w:rsidRPr="003A2F1C" w:rsidRDefault="00D46319" w:rsidP="00D46319">
      <w:pPr>
        <w:rPr>
          <w:rFonts w:ascii="Arial" w:hAnsi="Arial" w:cs="Arial"/>
          <w:b/>
          <w:color w:val="000000"/>
          <w:sz w:val="22"/>
          <w:szCs w:val="22"/>
        </w:rPr>
      </w:pPr>
      <w:r w:rsidRPr="003A2F1C">
        <w:rPr>
          <w:rFonts w:ascii="Arial" w:hAnsi="Arial" w:cs="Arial"/>
          <w:b/>
          <w:color w:val="000000"/>
          <w:sz w:val="22"/>
        </w:rPr>
        <w:t>FOLLOW-UP ACTION REQUIRED?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D46319" w:rsidRPr="003A2F1C" w14:paraId="2BBD5557" w14:textId="77777777" w:rsidTr="00ED07CE">
        <w:trPr>
          <w:trHeight w:val="2726"/>
        </w:trPr>
        <w:tc>
          <w:tcPr>
            <w:tcW w:w="9576" w:type="dxa"/>
            <w:shd w:val="clear" w:color="auto" w:fill="auto"/>
          </w:tcPr>
          <w:p w14:paraId="2BBD5556" w14:textId="77777777" w:rsidR="00D46319" w:rsidRPr="0010594A" w:rsidRDefault="00D46319" w:rsidP="00ED07CE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2BBD5558" w14:textId="77777777" w:rsidR="00D46319" w:rsidRPr="003A2F1C" w:rsidRDefault="00D46319" w:rsidP="00D46319">
      <w:pPr>
        <w:rPr>
          <w:rFonts w:ascii="Arial" w:hAnsi="Arial" w:cs="Arial"/>
          <w:color w:val="000000"/>
          <w:sz w:val="22"/>
          <w:szCs w:val="22"/>
        </w:rPr>
      </w:pPr>
    </w:p>
    <w:p w14:paraId="2BBD5559" w14:textId="77777777" w:rsidR="00D46319" w:rsidRPr="003A2F1C" w:rsidRDefault="00D46319" w:rsidP="00D46319">
      <w:pPr>
        <w:rPr>
          <w:rFonts w:ascii="Arial" w:hAnsi="Arial" w:cs="Arial"/>
          <w:color w:val="000000"/>
          <w:sz w:val="22"/>
          <w:szCs w:val="22"/>
        </w:rPr>
      </w:pPr>
      <w:r w:rsidRPr="003A2F1C">
        <w:rPr>
          <w:rFonts w:ascii="Arial" w:hAnsi="Arial" w:cs="Arial"/>
          <w:b/>
          <w:color w:val="000000"/>
          <w:sz w:val="22"/>
          <w:szCs w:val="22"/>
        </w:rPr>
        <w:t>SUMMARY/NOTES/COMMENTS/CONCERNS</w:t>
      </w:r>
      <w:r w:rsidRPr="003A2F1C">
        <w:rPr>
          <w:rFonts w:ascii="Arial" w:hAnsi="Arial" w:cs="Arial"/>
          <w:color w:val="000000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D46319" w:rsidRPr="003A2F1C" w14:paraId="2BBD555B" w14:textId="77777777" w:rsidTr="00ED07CE">
        <w:trPr>
          <w:trHeight w:val="2726"/>
        </w:trPr>
        <w:tc>
          <w:tcPr>
            <w:tcW w:w="9576" w:type="dxa"/>
            <w:shd w:val="clear" w:color="auto" w:fill="auto"/>
          </w:tcPr>
          <w:p w14:paraId="2BBD555A" w14:textId="77777777" w:rsidR="00D46319" w:rsidRPr="0010594A" w:rsidRDefault="00D46319" w:rsidP="00ED07CE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2BBD555C" w14:textId="77777777" w:rsidR="00D46319" w:rsidRPr="003A2F1C" w:rsidRDefault="00D46319" w:rsidP="00D46319">
      <w:pPr>
        <w:rPr>
          <w:rFonts w:ascii="Arial" w:hAnsi="Arial" w:cs="Arial"/>
          <w:b/>
          <w:color w:val="000000"/>
          <w:sz w:val="22"/>
        </w:rPr>
      </w:pPr>
    </w:p>
    <w:p w14:paraId="2BBD555D" w14:textId="77777777" w:rsidR="00D46319" w:rsidRPr="003A2F1C" w:rsidRDefault="00D46319" w:rsidP="00D46319">
      <w:pPr>
        <w:rPr>
          <w:rFonts w:ascii="Arial" w:hAnsi="Arial" w:cs="Arial"/>
          <w:color w:val="000000"/>
          <w:sz w:val="22"/>
          <w:szCs w:val="22"/>
        </w:rPr>
      </w:pPr>
    </w:p>
    <w:p w14:paraId="2BBD555E" w14:textId="77777777" w:rsidR="00D46319" w:rsidRPr="0028355F" w:rsidRDefault="00D46319" w:rsidP="00D46319">
      <w:pPr>
        <w:rPr>
          <w:rFonts w:ascii="Arial" w:hAnsi="Arial" w:cs="Arial"/>
          <w:sz w:val="18"/>
          <w:szCs w:val="18"/>
        </w:rPr>
      </w:pPr>
    </w:p>
    <w:p w14:paraId="2BBD555F" w14:textId="77777777" w:rsidR="007A5E52" w:rsidRDefault="007A5E52" w:rsidP="007A5E52"/>
    <w:sectPr w:rsidR="007A5E52" w:rsidSect="003D6C5B">
      <w:footerReference w:type="default" r:id="rId11"/>
      <w:pgSz w:w="12240" w:h="15840"/>
      <w:pgMar w:top="720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334E10" w14:textId="77777777" w:rsidR="008B36FA" w:rsidRDefault="008B36FA" w:rsidP="007E036D">
      <w:r>
        <w:separator/>
      </w:r>
    </w:p>
  </w:endnote>
  <w:endnote w:type="continuationSeparator" w:id="0">
    <w:p w14:paraId="3D517B15" w14:textId="77777777" w:rsidR="008B36FA" w:rsidRDefault="008B36FA" w:rsidP="007E0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D5564" w14:textId="1768066F" w:rsidR="007A5E52" w:rsidRDefault="002A6095" w:rsidP="007A5E52">
    <w:pPr>
      <w:pStyle w:val="Footer"/>
      <w:tabs>
        <w:tab w:val="clear" w:pos="9360"/>
        <w:tab w:val="right" w:pos="10080"/>
        <w:tab w:val="left" w:pos="10170"/>
      </w:tabs>
    </w:pPr>
    <w:r>
      <w:t>Quality</w:t>
    </w:r>
    <w:r w:rsidR="007A5E52">
      <w:t xml:space="preserve"> Process Surveillance</w:t>
    </w:r>
    <w:r w:rsidR="007A5E52">
      <w:tab/>
    </w:r>
    <w:r w:rsidR="007A5E52">
      <w:tab/>
      <w:t xml:space="preserve">Page </w:t>
    </w:r>
    <w:r w:rsidR="007A5E52">
      <w:rPr>
        <w:b/>
        <w:bCs/>
        <w:sz w:val="24"/>
        <w:szCs w:val="24"/>
      </w:rPr>
      <w:fldChar w:fldCharType="begin"/>
    </w:r>
    <w:r w:rsidR="007A5E52">
      <w:rPr>
        <w:b/>
        <w:bCs/>
      </w:rPr>
      <w:instrText xml:space="preserve"> PAGE </w:instrText>
    </w:r>
    <w:r w:rsidR="007A5E52">
      <w:rPr>
        <w:b/>
        <w:bCs/>
        <w:sz w:val="24"/>
        <w:szCs w:val="24"/>
      </w:rPr>
      <w:fldChar w:fldCharType="separate"/>
    </w:r>
    <w:r w:rsidR="00EF0635">
      <w:rPr>
        <w:b/>
        <w:bCs/>
        <w:noProof/>
      </w:rPr>
      <w:t>1</w:t>
    </w:r>
    <w:r w:rsidR="007A5E52">
      <w:rPr>
        <w:b/>
        <w:bCs/>
        <w:sz w:val="24"/>
        <w:szCs w:val="24"/>
      </w:rPr>
      <w:fldChar w:fldCharType="end"/>
    </w:r>
    <w:r w:rsidR="007A5E52">
      <w:t xml:space="preserve"> of </w:t>
    </w:r>
    <w:r w:rsidR="007A5E52">
      <w:rPr>
        <w:b/>
        <w:bCs/>
        <w:sz w:val="24"/>
        <w:szCs w:val="24"/>
      </w:rPr>
      <w:fldChar w:fldCharType="begin"/>
    </w:r>
    <w:r w:rsidR="007A5E52">
      <w:rPr>
        <w:b/>
        <w:bCs/>
      </w:rPr>
      <w:instrText xml:space="preserve"> NUMPAGES  </w:instrText>
    </w:r>
    <w:r w:rsidR="007A5E52">
      <w:rPr>
        <w:b/>
        <w:bCs/>
        <w:sz w:val="24"/>
        <w:szCs w:val="24"/>
      </w:rPr>
      <w:fldChar w:fldCharType="separate"/>
    </w:r>
    <w:r w:rsidR="00EF0635">
      <w:rPr>
        <w:b/>
        <w:bCs/>
        <w:noProof/>
      </w:rPr>
      <w:t>5</w:t>
    </w:r>
    <w:r w:rsidR="007A5E52">
      <w:rPr>
        <w:b/>
        <w:bCs/>
        <w:sz w:val="24"/>
        <w:szCs w:val="24"/>
      </w:rPr>
      <w:fldChar w:fldCharType="end"/>
    </w:r>
  </w:p>
  <w:p w14:paraId="2EE185EC" w14:textId="4EE56246" w:rsidR="00F74067" w:rsidRPr="00323427" w:rsidRDefault="007A5E52" w:rsidP="002B5021">
    <w:pPr>
      <w:ind w:right="-18"/>
      <w:rPr>
        <w:rFonts w:ascii="Arial" w:hAnsi="Arial" w:cs="Arial"/>
        <w:sz w:val="18"/>
        <w:szCs w:val="18"/>
      </w:rPr>
    </w:pPr>
    <w:r>
      <w:t>Local Modification Au</w:t>
    </w:r>
    <w:r w:rsidR="002B5021">
      <w:t>thorized</w:t>
    </w:r>
    <w:r w:rsidR="00F74067" w:rsidRPr="00323427">
      <w:rPr>
        <w:rFonts w:ascii="Arial" w:hAnsi="Arial" w:cs="Arial"/>
        <w:sz w:val="18"/>
        <w:szCs w:val="18"/>
      </w:rPr>
      <w:t xml:space="preserve"> </w:t>
    </w:r>
  </w:p>
  <w:p w14:paraId="2BBD5566" w14:textId="46A927CF" w:rsidR="007A5E52" w:rsidRDefault="007A5E52" w:rsidP="007A5E52">
    <w:pPr>
      <w:pStyle w:val="Footer"/>
    </w:pPr>
    <w:r>
      <w:t xml:space="preserve">Revised by </w:t>
    </w:r>
    <w:r w:rsidR="002B5021">
      <w:t>Eugene Short Jr.</w:t>
    </w:r>
    <w:r>
      <w:t xml:space="preserve"> </w:t>
    </w:r>
    <w:r w:rsidR="002B5021">
      <w:t xml:space="preserve">July </w:t>
    </w:r>
    <w:r w:rsidR="00E749FD">
      <w:t>201</w:t>
    </w:r>
    <w:r w:rsidR="002B5021"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57D87" w14:textId="77777777" w:rsidR="008B36FA" w:rsidRDefault="008B36FA" w:rsidP="007E036D">
      <w:r>
        <w:separator/>
      </w:r>
    </w:p>
  </w:footnote>
  <w:footnote w:type="continuationSeparator" w:id="0">
    <w:p w14:paraId="6DEB107E" w14:textId="77777777" w:rsidR="008B36FA" w:rsidRDefault="008B36FA" w:rsidP="007E0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A4400"/>
    <w:multiLevelType w:val="singleLevel"/>
    <w:tmpl w:val="04090019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897639"/>
    <w:multiLevelType w:val="hybridMultilevel"/>
    <w:tmpl w:val="815E736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7B08F9"/>
    <w:multiLevelType w:val="hybridMultilevel"/>
    <w:tmpl w:val="C19E5B86"/>
    <w:lvl w:ilvl="0" w:tplc="D24EAD6E">
      <w:start w:val="1"/>
      <w:numFmt w:val="upperLetter"/>
      <w:lvlText w:val="%1.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 w15:restartNumberingAfterBreak="0">
    <w:nsid w:val="105F353C"/>
    <w:multiLevelType w:val="hybridMultilevel"/>
    <w:tmpl w:val="4F0CE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57538"/>
    <w:multiLevelType w:val="hybridMultilevel"/>
    <w:tmpl w:val="50A41C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F6960"/>
    <w:multiLevelType w:val="hybridMultilevel"/>
    <w:tmpl w:val="8B0EFFB6"/>
    <w:lvl w:ilvl="0" w:tplc="BCA69C78">
      <w:start w:val="6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6195"/>
    <w:multiLevelType w:val="hybridMultilevel"/>
    <w:tmpl w:val="BC8492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0E64FF"/>
    <w:multiLevelType w:val="hybridMultilevel"/>
    <w:tmpl w:val="8BDCE5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57FB1"/>
    <w:multiLevelType w:val="hybridMultilevel"/>
    <w:tmpl w:val="130E5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A11516"/>
    <w:multiLevelType w:val="hybridMultilevel"/>
    <w:tmpl w:val="2CD675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E801B8"/>
    <w:multiLevelType w:val="hybridMultilevel"/>
    <w:tmpl w:val="520877E0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1" w15:restartNumberingAfterBreak="0">
    <w:nsid w:val="326D4FA6"/>
    <w:multiLevelType w:val="hybridMultilevel"/>
    <w:tmpl w:val="D796135E"/>
    <w:lvl w:ilvl="0" w:tplc="3EAE13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C60409D2">
      <w:start w:val="1"/>
      <w:numFmt w:val="decimal"/>
      <w:lvlText w:val="(%2)"/>
      <w:lvlJc w:val="left"/>
      <w:pPr>
        <w:ind w:left="109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4F4F1E"/>
    <w:multiLevelType w:val="hybridMultilevel"/>
    <w:tmpl w:val="DC6EE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C00B19"/>
    <w:multiLevelType w:val="hybridMultilevel"/>
    <w:tmpl w:val="E46EE8B4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2BE583F"/>
    <w:multiLevelType w:val="hybridMultilevel"/>
    <w:tmpl w:val="5BF2B8A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C60409D2">
      <w:start w:val="1"/>
      <w:numFmt w:val="decimal"/>
      <w:lvlText w:val="(%2)"/>
      <w:lvlJc w:val="left"/>
      <w:pPr>
        <w:ind w:left="109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47F1A5A"/>
    <w:multiLevelType w:val="hybridMultilevel"/>
    <w:tmpl w:val="675836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CF189F"/>
    <w:multiLevelType w:val="hybridMultilevel"/>
    <w:tmpl w:val="6F161684"/>
    <w:lvl w:ilvl="0" w:tplc="0C4C2362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9D60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B4272CB"/>
    <w:multiLevelType w:val="hybridMultilevel"/>
    <w:tmpl w:val="5B10D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225878"/>
    <w:multiLevelType w:val="multilevel"/>
    <w:tmpl w:val="2A72BBB8"/>
    <w:lvl w:ilvl="0">
      <w:start w:val="1"/>
      <w:numFmt w:val="decimal"/>
      <w:pStyle w:val="Styl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0"/>
  </w:num>
  <w:num w:numId="5">
    <w:abstractNumId w:val="8"/>
  </w:num>
  <w:num w:numId="6">
    <w:abstractNumId w:val="3"/>
  </w:num>
  <w:num w:numId="7">
    <w:abstractNumId w:val="19"/>
  </w:num>
  <w:num w:numId="8">
    <w:abstractNumId w:val="9"/>
  </w:num>
  <w:num w:numId="9">
    <w:abstractNumId w:val="16"/>
  </w:num>
  <w:num w:numId="10">
    <w:abstractNumId w:val="5"/>
  </w:num>
  <w:num w:numId="11">
    <w:abstractNumId w:val="4"/>
  </w:num>
  <w:num w:numId="12">
    <w:abstractNumId w:val="7"/>
  </w:num>
  <w:num w:numId="13">
    <w:abstractNumId w:val="15"/>
  </w:num>
  <w:num w:numId="14">
    <w:abstractNumId w:val="12"/>
  </w:num>
  <w:num w:numId="15">
    <w:abstractNumId w:val="17"/>
  </w:num>
  <w:num w:numId="16">
    <w:abstractNumId w:val="18"/>
  </w:num>
  <w:num w:numId="17">
    <w:abstractNumId w:val="11"/>
  </w:num>
  <w:num w:numId="18">
    <w:abstractNumId w:val="14"/>
  </w:num>
  <w:num w:numId="19">
    <w:abstractNumId w:val="6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D50"/>
    <w:rsid w:val="00091D37"/>
    <w:rsid w:val="000D57FB"/>
    <w:rsid w:val="000F31C1"/>
    <w:rsid w:val="000F5C26"/>
    <w:rsid w:val="0010594A"/>
    <w:rsid w:val="00112433"/>
    <w:rsid w:val="0014120F"/>
    <w:rsid w:val="0015635B"/>
    <w:rsid w:val="00174A53"/>
    <w:rsid w:val="001823AC"/>
    <w:rsid w:val="0018294F"/>
    <w:rsid w:val="001B603D"/>
    <w:rsid w:val="001B6BF0"/>
    <w:rsid w:val="001D6E54"/>
    <w:rsid w:val="001D736C"/>
    <w:rsid w:val="001E726C"/>
    <w:rsid w:val="0022023A"/>
    <w:rsid w:val="00236843"/>
    <w:rsid w:val="00237893"/>
    <w:rsid w:val="002534B5"/>
    <w:rsid w:val="0025628E"/>
    <w:rsid w:val="0026006E"/>
    <w:rsid w:val="0028012B"/>
    <w:rsid w:val="002A6095"/>
    <w:rsid w:val="002B3784"/>
    <w:rsid w:val="002B5021"/>
    <w:rsid w:val="002D1DE0"/>
    <w:rsid w:val="002D6C92"/>
    <w:rsid w:val="002E4303"/>
    <w:rsid w:val="002F4659"/>
    <w:rsid w:val="002F5F2E"/>
    <w:rsid w:val="0030307E"/>
    <w:rsid w:val="00324349"/>
    <w:rsid w:val="00345710"/>
    <w:rsid w:val="00345D50"/>
    <w:rsid w:val="00350B0E"/>
    <w:rsid w:val="003544A4"/>
    <w:rsid w:val="0035567E"/>
    <w:rsid w:val="00355BCE"/>
    <w:rsid w:val="00362A11"/>
    <w:rsid w:val="0036558F"/>
    <w:rsid w:val="00386F95"/>
    <w:rsid w:val="003A3FFD"/>
    <w:rsid w:val="003A5ACB"/>
    <w:rsid w:val="003C28F5"/>
    <w:rsid w:val="003C78A2"/>
    <w:rsid w:val="003D6C5B"/>
    <w:rsid w:val="003D6D5F"/>
    <w:rsid w:val="003E3288"/>
    <w:rsid w:val="003F01A3"/>
    <w:rsid w:val="00436307"/>
    <w:rsid w:val="004414DB"/>
    <w:rsid w:val="0044154F"/>
    <w:rsid w:val="0045487E"/>
    <w:rsid w:val="00456385"/>
    <w:rsid w:val="0045795D"/>
    <w:rsid w:val="00475D4D"/>
    <w:rsid w:val="00491000"/>
    <w:rsid w:val="00491A35"/>
    <w:rsid w:val="004A1409"/>
    <w:rsid w:val="004B0ACB"/>
    <w:rsid w:val="004B5DE0"/>
    <w:rsid w:val="004C109E"/>
    <w:rsid w:val="004C2679"/>
    <w:rsid w:val="004D4F29"/>
    <w:rsid w:val="004F258A"/>
    <w:rsid w:val="004F3DDB"/>
    <w:rsid w:val="0050087E"/>
    <w:rsid w:val="0050207C"/>
    <w:rsid w:val="0057382C"/>
    <w:rsid w:val="00580EC1"/>
    <w:rsid w:val="005A6A7C"/>
    <w:rsid w:val="005C5876"/>
    <w:rsid w:val="00600D75"/>
    <w:rsid w:val="0060207E"/>
    <w:rsid w:val="00614AF8"/>
    <w:rsid w:val="00632C44"/>
    <w:rsid w:val="00634873"/>
    <w:rsid w:val="00657D32"/>
    <w:rsid w:val="0069739C"/>
    <w:rsid w:val="006B3EBE"/>
    <w:rsid w:val="006D144E"/>
    <w:rsid w:val="006D59B7"/>
    <w:rsid w:val="006E5DE7"/>
    <w:rsid w:val="007030FE"/>
    <w:rsid w:val="00714E61"/>
    <w:rsid w:val="00761B23"/>
    <w:rsid w:val="00764912"/>
    <w:rsid w:val="00792310"/>
    <w:rsid w:val="007A30BC"/>
    <w:rsid w:val="007A38FA"/>
    <w:rsid w:val="007A5E52"/>
    <w:rsid w:val="007A6DE4"/>
    <w:rsid w:val="007B79F4"/>
    <w:rsid w:val="007E036D"/>
    <w:rsid w:val="007E587C"/>
    <w:rsid w:val="00826BD9"/>
    <w:rsid w:val="00833739"/>
    <w:rsid w:val="00841414"/>
    <w:rsid w:val="00845B8A"/>
    <w:rsid w:val="0087503E"/>
    <w:rsid w:val="00884CDE"/>
    <w:rsid w:val="008A4E62"/>
    <w:rsid w:val="008B36FA"/>
    <w:rsid w:val="008C2500"/>
    <w:rsid w:val="008D5398"/>
    <w:rsid w:val="008E2516"/>
    <w:rsid w:val="008E3D2D"/>
    <w:rsid w:val="009025DF"/>
    <w:rsid w:val="00912DB2"/>
    <w:rsid w:val="0091614C"/>
    <w:rsid w:val="0092280F"/>
    <w:rsid w:val="0093044F"/>
    <w:rsid w:val="00946968"/>
    <w:rsid w:val="00947347"/>
    <w:rsid w:val="00952B8D"/>
    <w:rsid w:val="00963DCB"/>
    <w:rsid w:val="00974529"/>
    <w:rsid w:val="009B1151"/>
    <w:rsid w:val="009B7662"/>
    <w:rsid w:val="009E5BA3"/>
    <w:rsid w:val="00A074F7"/>
    <w:rsid w:val="00A14320"/>
    <w:rsid w:val="00A31A17"/>
    <w:rsid w:val="00A41CA1"/>
    <w:rsid w:val="00A47B44"/>
    <w:rsid w:val="00A63CCB"/>
    <w:rsid w:val="00A83072"/>
    <w:rsid w:val="00A945C5"/>
    <w:rsid w:val="00AB060B"/>
    <w:rsid w:val="00AC6FC5"/>
    <w:rsid w:val="00AF5F94"/>
    <w:rsid w:val="00B005B5"/>
    <w:rsid w:val="00B01FE4"/>
    <w:rsid w:val="00B03B72"/>
    <w:rsid w:val="00B054C3"/>
    <w:rsid w:val="00B27816"/>
    <w:rsid w:val="00B306C9"/>
    <w:rsid w:val="00B363D9"/>
    <w:rsid w:val="00B36F63"/>
    <w:rsid w:val="00B41C41"/>
    <w:rsid w:val="00B50816"/>
    <w:rsid w:val="00BB17F4"/>
    <w:rsid w:val="00C17B64"/>
    <w:rsid w:val="00C22F37"/>
    <w:rsid w:val="00C52328"/>
    <w:rsid w:val="00C527D8"/>
    <w:rsid w:val="00C76761"/>
    <w:rsid w:val="00C93C98"/>
    <w:rsid w:val="00CA0718"/>
    <w:rsid w:val="00CA4B42"/>
    <w:rsid w:val="00CA7932"/>
    <w:rsid w:val="00CF629B"/>
    <w:rsid w:val="00D10213"/>
    <w:rsid w:val="00D17973"/>
    <w:rsid w:val="00D3373F"/>
    <w:rsid w:val="00D33D18"/>
    <w:rsid w:val="00D346CB"/>
    <w:rsid w:val="00D46319"/>
    <w:rsid w:val="00D51716"/>
    <w:rsid w:val="00D517E6"/>
    <w:rsid w:val="00D52876"/>
    <w:rsid w:val="00D535A7"/>
    <w:rsid w:val="00D61664"/>
    <w:rsid w:val="00D717F5"/>
    <w:rsid w:val="00D7222E"/>
    <w:rsid w:val="00D91197"/>
    <w:rsid w:val="00D94C9D"/>
    <w:rsid w:val="00D972D0"/>
    <w:rsid w:val="00DB12EF"/>
    <w:rsid w:val="00DB55DC"/>
    <w:rsid w:val="00E22EA4"/>
    <w:rsid w:val="00E249F4"/>
    <w:rsid w:val="00E3081E"/>
    <w:rsid w:val="00E55E4A"/>
    <w:rsid w:val="00E734C5"/>
    <w:rsid w:val="00E749FD"/>
    <w:rsid w:val="00E83636"/>
    <w:rsid w:val="00E94A94"/>
    <w:rsid w:val="00EC42FD"/>
    <w:rsid w:val="00ED78FA"/>
    <w:rsid w:val="00EE4A14"/>
    <w:rsid w:val="00EF0635"/>
    <w:rsid w:val="00EF7B3F"/>
    <w:rsid w:val="00F2033B"/>
    <w:rsid w:val="00F22C75"/>
    <w:rsid w:val="00F241AE"/>
    <w:rsid w:val="00F25E19"/>
    <w:rsid w:val="00F6629D"/>
    <w:rsid w:val="00F73F0B"/>
    <w:rsid w:val="00F74067"/>
    <w:rsid w:val="00F90349"/>
    <w:rsid w:val="00FA1049"/>
    <w:rsid w:val="00FA19F6"/>
    <w:rsid w:val="00FA44A4"/>
    <w:rsid w:val="00FB7836"/>
    <w:rsid w:val="00FC21EE"/>
    <w:rsid w:val="00FD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BD5451"/>
  <w15:docId w15:val="{EC3087FF-DFA2-427B-8A67-A20F20D50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45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ntemporary">
    <w:name w:val="Table Contemporary"/>
    <w:basedOn w:val="TableNormal"/>
    <w:rsid w:val="00ED78F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Web1">
    <w:name w:val="Table Web 1"/>
    <w:basedOn w:val="TableNormal"/>
    <w:rsid w:val="0045487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833739"/>
    <w:pPr>
      <w:jc w:val="center"/>
    </w:pPr>
    <w:rPr>
      <w:rFonts w:ascii="Courier New" w:hAnsi="Courier New"/>
      <w:b/>
      <w:color w:val="000000"/>
      <w:sz w:val="22"/>
    </w:rPr>
  </w:style>
  <w:style w:type="character" w:customStyle="1" w:styleId="TitleChar">
    <w:name w:val="Title Char"/>
    <w:link w:val="Title"/>
    <w:rsid w:val="00833739"/>
    <w:rPr>
      <w:rFonts w:ascii="Courier New" w:hAnsi="Courier New"/>
      <w:b/>
      <w:color w:val="000000"/>
      <w:sz w:val="22"/>
    </w:rPr>
  </w:style>
  <w:style w:type="paragraph" w:styleId="BodyText">
    <w:name w:val="Body Text"/>
    <w:basedOn w:val="Normal"/>
    <w:link w:val="BodyTextChar"/>
    <w:rsid w:val="00764912"/>
    <w:rPr>
      <w:rFonts w:ascii="Arial" w:hAnsi="Arial"/>
      <w:b/>
      <w:color w:val="000000"/>
      <w:sz w:val="22"/>
    </w:rPr>
  </w:style>
  <w:style w:type="character" w:customStyle="1" w:styleId="BodyTextChar">
    <w:name w:val="Body Text Char"/>
    <w:link w:val="BodyText"/>
    <w:rsid w:val="00764912"/>
    <w:rPr>
      <w:rFonts w:ascii="Arial" w:hAnsi="Arial"/>
      <w:b/>
      <w:color w:val="000000"/>
      <w:sz w:val="22"/>
    </w:rPr>
  </w:style>
  <w:style w:type="paragraph" w:styleId="BalloonText">
    <w:name w:val="Balloon Text"/>
    <w:basedOn w:val="Normal"/>
    <w:link w:val="BalloonTextChar"/>
    <w:rsid w:val="003A3F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A3FFD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next w:val="Normal"/>
    <w:rsid w:val="00A83072"/>
    <w:pPr>
      <w:numPr>
        <w:numId w:val="7"/>
      </w:numPr>
    </w:pPr>
    <w:rPr>
      <w:rFonts w:ascii="Arial Rounded MT Bold" w:hAnsi="Arial Rounded MT Bold"/>
      <w:noProof/>
    </w:rPr>
  </w:style>
  <w:style w:type="paragraph" w:styleId="Header">
    <w:name w:val="header"/>
    <w:basedOn w:val="Normal"/>
    <w:link w:val="HeaderChar"/>
    <w:rsid w:val="007E03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036D"/>
  </w:style>
  <w:style w:type="paragraph" w:styleId="Footer">
    <w:name w:val="footer"/>
    <w:basedOn w:val="Normal"/>
    <w:link w:val="FooterChar"/>
    <w:uiPriority w:val="99"/>
    <w:rsid w:val="007E03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036D"/>
  </w:style>
  <w:style w:type="paragraph" w:styleId="ListParagraph">
    <w:name w:val="List Paragraph"/>
    <w:basedOn w:val="Normal"/>
    <w:uiPriority w:val="34"/>
    <w:qFormat/>
    <w:rsid w:val="00B01FE4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D4631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AF5F94"/>
    <w:pPr>
      <w:jc w:val="center"/>
    </w:pPr>
    <w:rPr>
      <w:rFonts w:ascii="Arial" w:hAnsi="Arial"/>
      <w:b/>
      <w:color w:val="000000"/>
      <w:sz w:val="36"/>
    </w:rPr>
  </w:style>
  <w:style w:type="character" w:customStyle="1" w:styleId="SubtitleChar">
    <w:name w:val="Subtitle Char"/>
    <w:basedOn w:val="DefaultParagraphFont"/>
    <w:link w:val="Subtitle"/>
    <w:rsid w:val="00AF5F94"/>
    <w:rPr>
      <w:rFonts w:ascii="Arial" w:hAnsi="Arial"/>
      <w:b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1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A28358FF32E04C814CDFADFDC13C44" ma:contentTypeVersion="6" ma:contentTypeDescription="Create a new document." ma:contentTypeScope="" ma:versionID="fdbb0ddbda11ff601dbc0cd74bb76a9d">
  <xsd:schema xmlns:xsd="http://www.w3.org/2001/XMLSchema" xmlns:xs="http://www.w3.org/2001/XMLSchema" xmlns:p="http://schemas.microsoft.com/office/2006/metadata/properties" xmlns:ns2="http://schemas.microsoft.com/sharepoint/v4" xmlns:ns3="01550c0b-23de-43a4-a281-b8488b83cc04" targetNamespace="http://schemas.microsoft.com/office/2006/metadata/properties" ma:root="true" ma:fieldsID="f692f99b2b9675267fb8eec643581243" ns2:_="" ns3:_="">
    <xsd:import namespace="http://schemas.microsoft.com/sharepoint/v4"/>
    <xsd:import namespace="01550c0b-23de-43a4-a281-b8488b83cc04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50c0b-23de-43a4-a281-b8488b83cc0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07E940A1-41BA-444A-8C56-E079439E7A1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627528C-3851-4411-A554-A486863E4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01550c0b-23de-43a4-a281-b8488b83cc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9BE081-E4D8-4BF8-A4A8-279518CAA4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C24A34-B031-438C-A20D-9855E636AE2B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DCMA</Company>
  <LinksUpToDate>false</LinksUpToDate>
  <CharactersWithSpaces>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Short Jr., Eugene</dc:creator>
  <cp:lastModifiedBy>White, Kerry C CIV USN NAVSEALOGCEN (USA)</cp:lastModifiedBy>
  <cp:revision>2</cp:revision>
  <cp:lastPrinted>2014-10-01T13:17:00Z</cp:lastPrinted>
  <dcterms:created xsi:type="dcterms:W3CDTF">2021-05-22T13:08:00Z</dcterms:created>
  <dcterms:modified xsi:type="dcterms:W3CDTF">2021-05-22T13:08:00Z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0x01010022A28358FF32E04C814CDFADFDC13C44</vt:lpwstr>
  </property>
  <property fmtid="{D5CDD505-2E9C-101B-9397-08002B2CF9AE}" pid="3" name="Order">
    <vt:r8>48200</vt:r8>
  </property>
  <property fmtid="{D5CDD505-2E9C-101B-9397-08002B2CF9AE}" pid="4" name="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