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Pr="005A1C62" w:rsidRDefault="00D972D0" w:rsidP="00174A53">
      <w:pPr>
        <w:pStyle w:val="Title"/>
        <w:rPr>
          <w:rFonts w:ascii="Arial" w:hAnsi="Arial" w:cs="Arial"/>
          <w:sz w:val="34"/>
          <w:szCs w:val="34"/>
        </w:rPr>
      </w:pPr>
      <w:r w:rsidRPr="005A1C62">
        <w:rPr>
          <w:rFonts w:ascii="Arial" w:hAnsi="Arial" w:cs="Arial"/>
          <w:sz w:val="34"/>
          <w:szCs w:val="34"/>
        </w:rPr>
        <w:t xml:space="preserve">DCMA NSEO </w:t>
      </w:r>
      <w:r w:rsidR="00174A53" w:rsidRPr="005A1C62">
        <w:rPr>
          <w:rFonts w:ascii="Arial" w:hAnsi="Arial" w:cs="Arial"/>
          <w:sz w:val="34"/>
          <w:szCs w:val="34"/>
        </w:rPr>
        <w:t>MANUFACTURING PROCESS SURVEILLANCE (</w:t>
      </w:r>
      <w:r w:rsidRPr="005A1C62">
        <w:rPr>
          <w:rFonts w:ascii="Arial" w:hAnsi="Arial" w:cs="Arial"/>
          <w:sz w:val="34"/>
          <w:szCs w:val="34"/>
        </w:rPr>
        <w:t>MPS</w:t>
      </w:r>
      <w:r w:rsidR="00174A53" w:rsidRPr="005A1C62">
        <w:rPr>
          <w:rFonts w:ascii="Arial" w:hAnsi="Arial" w:cs="Arial"/>
          <w:sz w:val="34"/>
          <w:szCs w:val="34"/>
        </w:rPr>
        <w:t>)</w:t>
      </w:r>
      <w:r w:rsidRPr="005A1C62">
        <w:rPr>
          <w:rFonts w:ascii="Arial" w:hAnsi="Arial" w:cs="Arial"/>
          <w:sz w:val="34"/>
          <w:szCs w:val="34"/>
        </w:rPr>
        <w:t xml:space="preserve"> CHECKLIST #</w:t>
      </w:r>
      <w:r w:rsidR="003A0D0F" w:rsidRPr="005A1C62">
        <w:rPr>
          <w:rFonts w:ascii="Arial" w:hAnsi="Arial" w:cs="Arial"/>
          <w:sz w:val="34"/>
          <w:szCs w:val="34"/>
        </w:rPr>
        <w:t>28</w:t>
      </w:r>
    </w:p>
    <w:p w:rsidR="00D21B59" w:rsidRPr="005A1C62" w:rsidRDefault="003A0D0F" w:rsidP="00D972D0">
      <w:pPr>
        <w:pStyle w:val="Title"/>
        <w:rPr>
          <w:rFonts w:ascii="Arial" w:hAnsi="Arial" w:cs="Arial"/>
          <w:sz w:val="40"/>
          <w:szCs w:val="40"/>
        </w:rPr>
      </w:pPr>
      <w:r w:rsidRPr="005A1C62">
        <w:rPr>
          <w:rFonts w:ascii="Arial" w:hAnsi="Arial" w:cs="Arial"/>
          <w:sz w:val="40"/>
          <w:szCs w:val="40"/>
        </w:rPr>
        <w:t>B</w:t>
      </w:r>
      <w:r w:rsidR="008C6EAB" w:rsidRPr="005A1C62">
        <w:rPr>
          <w:rFonts w:ascii="Arial" w:hAnsi="Arial" w:cs="Arial"/>
          <w:sz w:val="40"/>
          <w:szCs w:val="40"/>
        </w:rPr>
        <w:t>RAZING</w:t>
      </w:r>
      <w:r w:rsidRPr="005A1C62">
        <w:rPr>
          <w:rFonts w:ascii="Arial" w:hAnsi="Arial" w:cs="Arial"/>
          <w:sz w:val="40"/>
          <w:szCs w:val="40"/>
        </w:rPr>
        <w:t xml:space="preserve"> 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5A1C62" w:rsidTr="00864CD1">
        <w:trPr>
          <w:tblCellSpacing w:w="14" w:type="dxa"/>
        </w:trPr>
        <w:tc>
          <w:tcPr>
            <w:tcW w:w="10789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5A1C62" w:rsidTr="008C6E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5A1C62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5A1C62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5A1C62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5A1C62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5A1C62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5A1C62" w:rsidTr="008C6EAB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5A1C62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5A1C62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1C62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5A1C62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5A1C62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1C62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5A1C62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5A1C62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1C62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5A1C62" w:rsidTr="008C6EAB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5A1C62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5A1C62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1C62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5A1C62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5A1C62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1C62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5A1C62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5A1C62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1C62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5A1C62" w:rsidTr="008C6EAB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5A1C62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5A1C62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1C62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5A1C62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5A1C62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1C62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5A1C62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84CDE" w:rsidRPr="005A1C62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A1C62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884CDE" w:rsidRPr="005A1C62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5A1C62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5A1C62" w:rsidTr="008C6EAB">
              <w:trPr>
                <w:cantSplit/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5A1C62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5A1C62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5A1C62" w:rsidTr="008C6EAB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5A1C62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5A1C62" w:rsidTr="005366A6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5A1C62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5366A6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5A1C62" w:rsidRDefault="00884CDE" w:rsidP="00B17EE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5366A6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5A1C62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5A1C62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5A1C62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5A1C62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5A1C62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5A1C62" w:rsidTr="008C6E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5A1C62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5A1C62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D6E54" w:rsidRPr="005A1C62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1D6E54" w:rsidRPr="005A1C62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1D6E54" w:rsidRPr="005A1C62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1D6E54" w:rsidRPr="005A1C62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0D29" w:rsidRPr="005A1C62" w:rsidRDefault="001D0D29">
      <w:pPr>
        <w:rPr>
          <w:rFonts w:ascii="Arial" w:hAnsi="Arial" w:cs="Arial"/>
        </w:rPr>
      </w:pPr>
      <w:r w:rsidRPr="005A1C62">
        <w:rPr>
          <w:rFonts w:ascii="Arial" w:hAnsi="Arial" w:cs="Arial"/>
        </w:rPr>
        <w:br w:type="page"/>
      </w:r>
    </w:p>
    <w:p w:rsidR="004B0ACB" w:rsidRPr="005A1C62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5A1C62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Pr="005A1C62">
        <w:rPr>
          <w:rFonts w:ascii="Arial" w:hAnsi="Arial" w:cs="Arial"/>
          <w:b/>
          <w:sz w:val="22"/>
          <w:szCs w:val="22"/>
        </w:rPr>
        <w:t>:</w:t>
      </w:r>
    </w:p>
    <w:p w:rsidR="00F3135A" w:rsidRPr="005A1C62" w:rsidRDefault="00F73973" w:rsidP="00F3135A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b/>
          <w:bCs/>
          <w:sz w:val="22"/>
          <w:szCs w:val="22"/>
        </w:rPr>
        <w:t>PROCEDURE</w:t>
      </w:r>
      <w:r w:rsidR="005A1C62">
        <w:rPr>
          <w:rFonts w:ascii="Arial" w:hAnsi="Arial" w:cs="Arial"/>
          <w:bCs/>
          <w:sz w:val="22"/>
          <w:szCs w:val="22"/>
        </w:rPr>
        <w:t>:</w:t>
      </w:r>
      <w:r w:rsidRPr="005A1C62">
        <w:rPr>
          <w:rFonts w:ascii="Arial" w:hAnsi="Arial" w:cs="Arial"/>
          <w:bCs/>
          <w:sz w:val="22"/>
          <w:szCs w:val="22"/>
        </w:rPr>
        <w:t xml:space="preserve"> t</w:t>
      </w:r>
      <w:r w:rsidR="000D5BED" w:rsidRPr="005A1C62">
        <w:rPr>
          <w:rFonts w:ascii="Arial" w:hAnsi="Arial" w:cs="Arial"/>
          <w:bCs/>
          <w:sz w:val="22"/>
          <w:szCs w:val="22"/>
        </w:rPr>
        <w:t>he process must be controlled by a written procedure, which reflects the c</w:t>
      </w:r>
      <w:r w:rsidR="00007122" w:rsidRPr="005A1C62">
        <w:rPr>
          <w:rFonts w:ascii="Arial" w:hAnsi="Arial" w:cs="Arial"/>
          <w:bCs/>
          <w:sz w:val="22"/>
          <w:szCs w:val="22"/>
        </w:rPr>
        <w:t xml:space="preserve">ontractually imposed </w:t>
      </w:r>
      <w:r w:rsidR="00D12BBF" w:rsidRPr="005A1C62">
        <w:rPr>
          <w:rFonts w:ascii="Arial" w:hAnsi="Arial" w:cs="Arial"/>
          <w:bCs/>
          <w:sz w:val="22"/>
          <w:szCs w:val="22"/>
        </w:rPr>
        <w:t xml:space="preserve">brazing </w:t>
      </w:r>
      <w:r w:rsidR="000D5BED" w:rsidRPr="005A1C62">
        <w:rPr>
          <w:rFonts w:ascii="Arial" w:hAnsi="Arial" w:cs="Arial"/>
          <w:bCs/>
          <w:sz w:val="22"/>
          <w:szCs w:val="22"/>
        </w:rPr>
        <w:t>specification</w:t>
      </w:r>
      <w:r w:rsidR="009E72E3" w:rsidRPr="005A1C62">
        <w:rPr>
          <w:rFonts w:ascii="Arial" w:hAnsi="Arial" w:cs="Arial"/>
          <w:bCs/>
          <w:sz w:val="22"/>
          <w:szCs w:val="22"/>
        </w:rPr>
        <w:t xml:space="preserve"> requirements, </w:t>
      </w:r>
      <w:r w:rsidR="00007122" w:rsidRPr="005A1C62">
        <w:rPr>
          <w:rFonts w:ascii="Arial" w:hAnsi="Arial" w:cs="Arial"/>
          <w:bCs/>
          <w:sz w:val="22"/>
          <w:szCs w:val="22"/>
        </w:rPr>
        <w:t xml:space="preserve">and appropriate controls for </w:t>
      </w:r>
      <w:r w:rsidRPr="005A1C62">
        <w:rPr>
          <w:rFonts w:ascii="Arial" w:hAnsi="Arial" w:cs="Arial"/>
          <w:bCs/>
          <w:sz w:val="22"/>
          <w:szCs w:val="22"/>
        </w:rPr>
        <w:t xml:space="preserve">each </w:t>
      </w:r>
      <w:r w:rsidR="00007122" w:rsidRPr="005A1C62">
        <w:rPr>
          <w:rFonts w:ascii="Arial" w:hAnsi="Arial" w:cs="Arial"/>
          <w:bCs/>
          <w:sz w:val="22"/>
          <w:szCs w:val="22"/>
        </w:rPr>
        <w:t>process input.</w:t>
      </w:r>
      <w:r w:rsidR="005A1C62">
        <w:rPr>
          <w:rFonts w:ascii="Arial" w:hAnsi="Arial" w:cs="Arial"/>
          <w:bCs/>
          <w:sz w:val="22"/>
          <w:szCs w:val="22"/>
        </w:rPr>
        <w:t xml:space="preserve">  </w:t>
      </w:r>
      <w:r w:rsidR="00F3135A" w:rsidRPr="005A1C62">
        <w:rPr>
          <w:rFonts w:ascii="Arial" w:hAnsi="Arial" w:cs="Arial"/>
          <w:color w:val="000000"/>
          <w:sz w:val="22"/>
          <w:szCs w:val="22"/>
        </w:rPr>
        <w:t xml:space="preserve">A properly written procedure </w:t>
      </w:r>
      <w:r w:rsidR="004038E6" w:rsidRPr="005A1C62">
        <w:rPr>
          <w:rFonts w:ascii="Arial" w:hAnsi="Arial" w:cs="Arial"/>
          <w:color w:val="000000"/>
          <w:sz w:val="22"/>
          <w:szCs w:val="22"/>
        </w:rPr>
        <w:t xml:space="preserve">must </w:t>
      </w:r>
      <w:r w:rsidR="00F3135A" w:rsidRPr="005A1C62">
        <w:rPr>
          <w:rFonts w:ascii="Arial" w:hAnsi="Arial" w:cs="Arial"/>
          <w:color w:val="000000"/>
          <w:sz w:val="22"/>
          <w:szCs w:val="22"/>
        </w:rPr>
        <w:t>detail</w:t>
      </w:r>
      <w:r w:rsidR="004038E6" w:rsidRPr="005A1C62">
        <w:rPr>
          <w:rFonts w:ascii="Arial" w:hAnsi="Arial" w:cs="Arial"/>
          <w:color w:val="000000"/>
          <w:sz w:val="22"/>
          <w:szCs w:val="22"/>
        </w:rPr>
        <w:t xml:space="preserve"> </w:t>
      </w:r>
      <w:r w:rsidR="00F3135A" w:rsidRPr="005A1C62">
        <w:rPr>
          <w:rFonts w:ascii="Arial" w:hAnsi="Arial" w:cs="Arial"/>
          <w:color w:val="000000"/>
          <w:sz w:val="22"/>
          <w:szCs w:val="22"/>
        </w:rPr>
        <w:t>process inputs such as</w:t>
      </w:r>
    </w:p>
    <w:p w:rsidR="004038E6" w:rsidRPr="005A1C62" w:rsidRDefault="004038E6" w:rsidP="004038E6">
      <w:pPr>
        <w:numPr>
          <w:ilvl w:val="1"/>
          <w:numId w:val="14"/>
        </w:numPr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color w:val="000000"/>
          <w:sz w:val="22"/>
          <w:szCs w:val="22"/>
        </w:rPr>
        <w:t>Operator Qualification</w:t>
      </w:r>
    </w:p>
    <w:p w:rsidR="00601638" w:rsidRPr="005A1C62" w:rsidRDefault="00601638" w:rsidP="00601638">
      <w:pPr>
        <w:numPr>
          <w:ilvl w:val="1"/>
          <w:numId w:val="14"/>
        </w:numPr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color w:val="000000"/>
          <w:sz w:val="22"/>
          <w:szCs w:val="22"/>
        </w:rPr>
        <w:t>Technique</w:t>
      </w:r>
    </w:p>
    <w:p w:rsidR="00F3135A" w:rsidRPr="005A1C62" w:rsidRDefault="00F3135A" w:rsidP="00F3135A">
      <w:pPr>
        <w:numPr>
          <w:ilvl w:val="1"/>
          <w:numId w:val="14"/>
        </w:numPr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color w:val="000000"/>
          <w:sz w:val="22"/>
          <w:szCs w:val="22"/>
        </w:rPr>
        <w:t>Materials (filler wire flux, etc.)</w:t>
      </w:r>
    </w:p>
    <w:p w:rsidR="00F3135A" w:rsidRPr="005A1C62" w:rsidRDefault="00F3135A" w:rsidP="00F3135A">
      <w:pPr>
        <w:numPr>
          <w:ilvl w:val="1"/>
          <w:numId w:val="14"/>
        </w:numPr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color w:val="000000"/>
          <w:sz w:val="22"/>
          <w:szCs w:val="22"/>
        </w:rPr>
        <w:t>Equipment</w:t>
      </w:r>
    </w:p>
    <w:p w:rsidR="00F3135A" w:rsidRPr="005A1C62" w:rsidRDefault="00F3135A" w:rsidP="00F3135A">
      <w:pPr>
        <w:numPr>
          <w:ilvl w:val="1"/>
          <w:numId w:val="14"/>
        </w:numPr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color w:val="000000"/>
          <w:sz w:val="22"/>
          <w:szCs w:val="22"/>
        </w:rPr>
        <w:t>Fit-up</w:t>
      </w:r>
    </w:p>
    <w:p w:rsidR="00F3135A" w:rsidRPr="005A1C62" w:rsidRDefault="00F3135A" w:rsidP="00F3135A">
      <w:pPr>
        <w:numPr>
          <w:ilvl w:val="1"/>
          <w:numId w:val="14"/>
        </w:numPr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color w:val="000000"/>
          <w:sz w:val="22"/>
          <w:szCs w:val="22"/>
        </w:rPr>
        <w:t>Brazing Method</w:t>
      </w:r>
    </w:p>
    <w:p w:rsidR="00F3135A" w:rsidRPr="005A1C62" w:rsidRDefault="00F3135A" w:rsidP="00F3135A">
      <w:pPr>
        <w:numPr>
          <w:ilvl w:val="1"/>
          <w:numId w:val="14"/>
        </w:numPr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color w:val="000000"/>
          <w:sz w:val="22"/>
          <w:szCs w:val="22"/>
        </w:rPr>
        <w:t>Pre-cleaning and post</w:t>
      </w:r>
    </w:p>
    <w:p w:rsidR="00F3135A" w:rsidRPr="005A1C62" w:rsidRDefault="00F3135A" w:rsidP="00F3135A">
      <w:pPr>
        <w:numPr>
          <w:ilvl w:val="1"/>
          <w:numId w:val="14"/>
        </w:numPr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bCs/>
          <w:sz w:val="22"/>
          <w:szCs w:val="22"/>
        </w:rPr>
        <w:t>Gas and the required psi</w:t>
      </w:r>
    </w:p>
    <w:p w:rsidR="00F3135A" w:rsidRPr="005A1C62" w:rsidRDefault="00F3135A" w:rsidP="00F3135A">
      <w:pPr>
        <w:numPr>
          <w:ilvl w:val="1"/>
          <w:numId w:val="14"/>
        </w:numPr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color w:val="000000"/>
          <w:sz w:val="22"/>
          <w:szCs w:val="22"/>
        </w:rPr>
        <w:t>Temperature parameters</w:t>
      </w:r>
    </w:p>
    <w:p w:rsidR="00F3135A" w:rsidRPr="005A1C62" w:rsidRDefault="00F3135A" w:rsidP="00F3135A">
      <w:pPr>
        <w:numPr>
          <w:ilvl w:val="1"/>
          <w:numId w:val="14"/>
        </w:numPr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bCs/>
          <w:sz w:val="22"/>
          <w:szCs w:val="22"/>
        </w:rPr>
        <w:t>Atmosphere</w:t>
      </w:r>
    </w:p>
    <w:p w:rsidR="00F3135A" w:rsidRPr="005A1C62" w:rsidRDefault="00F3135A" w:rsidP="00F3135A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b/>
          <w:bCs/>
          <w:sz w:val="22"/>
          <w:szCs w:val="22"/>
        </w:rPr>
        <w:t>QUALIFICATIONS</w:t>
      </w:r>
      <w:r w:rsidR="005A1C62">
        <w:rPr>
          <w:rFonts w:ascii="Arial" w:hAnsi="Arial" w:cs="Arial"/>
          <w:bCs/>
          <w:sz w:val="22"/>
          <w:szCs w:val="22"/>
        </w:rPr>
        <w:t>:</w:t>
      </w:r>
      <w:r w:rsidRPr="005A1C62">
        <w:rPr>
          <w:rFonts w:ascii="Arial" w:hAnsi="Arial" w:cs="Arial"/>
          <w:bCs/>
          <w:sz w:val="22"/>
          <w:szCs w:val="22"/>
        </w:rPr>
        <w:t xml:space="preserve"> only certified personnel having satisfied the </w:t>
      </w:r>
      <w:r w:rsidR="00084EA4" w:rsidRPr="005A1C62">
        <w:rPr>
          <w:rFonts w:ascii="Arial" w:hAnsi="Arial" w:cs="Arial"/>
          <w:bCs/>
          <w:sz w:val="22"/>
          <w:szCs w:val="22"/>
        </w:rPr>
        <w:t xml:space="preserve">qualification requisites </w:t>
      </w:r>
      <w:r w:rsidRPr="005A1C62">
        <w:rPr>
          <w:rFonts w:ascii="Arial" w:hAnsi="Arial" w:cs="Arial"/>
          <w:bCs/>
          <w:sz w:val="22"/>
          <w:szCs w:val="22"/>
        </w:rPr>
        <w:t>specifi</w:t>
      </w:r>
      <w:r w:rsidR="00084EA4" w:rsidRPr="005A1C62">
        <w:rPr>
          <w:rFonts w:ascii="Arial" w:hAnsi="Arial" w:cs="Arial"/>
          <w:bCs/>
          <w:sz w:val="22"/>
          <w:szCs w:val="22"/>
        </w:rPr>
        <w:t>ed in the applicable brazing specification are authorized to perform the metal joining process.</w:t>
      </w:r>
    </w:p>
    <w:p w:rsidR="008679DC" w:rsidRPr="005A1C62" w:rsidRDefault="004B0ACB" w:rsidP="008679DC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b/>
          <w:bCs/>
          <w:sz w:val="22"/>
          <w:szCs w:val="22"/>
        </w:rPr>
        <w:t>M</w:t>
      </w:r>
      <w:r w:rsidR="00D21B59" w:rsidRPr="005A1C62">
        <w:rPr>
          <w:rFonts w:ascii="Arial" w:hAnsi="Arial" w:cs="Arial"/>
          <w:b/>
          <w:bCs/>
          <w:sz w:val="22"/>
          <w:szCs w:val="22"/>
        </w:rPr>
        <w:t>ATERIALS</w:t>
      </w:r>
      <w:r w:rsidR="005A1C62">
        <w:rPr>
          <w:rFonts w:ascii="Arial" w:hAnsi="Arial" w:cs="Arial"/>
          <w:bCs/>
          <w:sz w:val="22"/>
          <w:szCs w:val="22"/>
        </w:rPr>
        <w:t>:</w:t>
      </w:r>
      <w:r w:rsidR="00D21B59" w:rsidRPr="005A1C62">
        <w:rPr>
          <w:rFonts w:ascii="Arial" w:hAnsi="Arial" w:cs="Arial"/>
          <w:bCs/>
          <w:sz w:val="22"/>
          <w:szCs w:val="22"/>
        </w:rPr>
        <w:t xml:space="preserve"> </w:t>
      </w:r>
      <w:r w:rsidR="004E390D" w:rsidRPr="005A1C62">
        <w:rPr>
          <w:rFonts w:ascii="Arial" w:hAnsi="Arial" w:cs="Arial"/>
          <w:bCs/>
          <w:sz w:val="22"/>
          <w:szCs w:val="22"/>
        </w:rPr>
        <w:t>storage, marking,</w:t>
      </w:r>
      <w:r w:rsidR="000D5BED" w:rsidRPr="005A1C62">
        <w:rPr>
          <w:rFonts w:ascii="Arial" w:hAnsi="Arial" w:cs="Arial"/>
          <w:bCs/>
          <w:sz w:val="22"/>
          <w:szCs w:val="22"/>
        </w:rPr>
        <w:t xml:space="preserve"> </w:t>
      </w:r>
      <w:r w:rsidR="00D21B59" w:rsidRPr="005A1C62">
        <w:rPr>
          <w:rFonts w:ascii="Arial" w:hAnsi="Arial" w:cs="Arial"/>
          <w:bCs/>
          <w:sz w:val="22"/>
          <w:szCs w:val="22"/>
        </w:rPr>
        <w:t xml:space="preserve">and handling of </w:t>
      </w:r>
      <w:r w:rsidR="004E390D" w:rsidRPr="005A1C62">
        <w:rPr>
          <w:rFonts w:ascii="Arial" w:hAnsi="Arial" w:cs="Arial"/>
          <w:bCs/>
          <w:sz w:val="22"/>
          <w:szCs w:val="22"/>
        </w:rPr>
        <w:t>filler</w:t>
      </w:r>
      <w:r w:rsidR="00D12BBF" w:rsidRPr="005A1C62">
        <w:rPr>
          <w:rFonts w:ascii="Arial" w:hAnsi="Arial" w:cs="Arial"/>
          <w:bCs/>
          <w:sz w:val="22"/>
          <w:szCs w:val="22"/>
        </w:rPr>
        <w:t>-</w:t>
      </w:r>
      <w:r w:rsidR="009F3786">
        <w:rPr>
          <w:rFonts w:ascii="Arial" w:hAnsi="Arial" w:cs="Arial"/>
          <w:bCs/>
          <w:sz w:val="22"/>
          <w:szCs w:val="22"/>
        </w:rPr>
        <w:t>metals</w:t>
      </w:r>
      <w:r w:rsidR="00D21B59" w:rsidRPr="005A1C62">
        <w:rPr>
          <w:rFonts w:ascii="Arial" w:hAnsi="Arial" w:cs="Arial"/>
          <w:bCs/>
          <w:sz w:val="22"/>
          <w:szCs w:val="22"/>
        </w:rPr>
        <w:t xml:space="preserve"> </w:t>
      </w:r>
      <w:r w:rsidR="004E390D" w:rsidRPr="005A1C62">
        <w:rPr>
          <w:rFonts w:ascii="Arial" w:hAnsi="Arial" w:cs="Arial"/>
          <w:bCs/>
          <w:sz w:val="22"/>
          <w:szCs w:val="22"/>
        </w:rPr>
        <w:t xml:space="preserve">and </w:t>
      </w:r>
      <w:r w:rsidR="00D12BBF" w:rsidRPr="005A1C62">
        <w:rPr>
          <w:rFonts w:ascii="Arial" w:hAnsi="Arial" w:cs="Arial"/>
          <w:bCs/>
          <w:sz w:val="22"/>
          <w:szCs w:val="22"/>
        </w:rPr>
        <w:t xml:space="preserve">brazing </w:t>
      </w:r>
      <w:r w:rsidR="004E390D" w:rsidRPr="005A1C62">
        <w:rPr>
          <w:rFonts w:ascii="Arial" w:hAnsi="Arial" w:cs="Arial"/>
          <w:bCs/>
          <w:sz w:val="22"/>
          <w:szCs w:val="22"/>
        </w:rPr>
        <w:t xml:space="preserve">flux </w:t>
      </w:r>
      <w:r w:rsidR="008679DC" w:rsidRPr="005A1C62">
        <w:rPr>
          <w:rFonts w:ascii="Arial" w:hAnsi="Arial" w:cs="Arial"/>
          <w:bCs/>
          <w:sz w:val="22"/>
          <w:szCs w:val="22"/>
        </w:rPr>
        <w:t>aid</w:t>
      </w:r>
      <w:r w:rsidR="009F3786">
        <w:rPr>
          <w:rFonts w:ascii="Arial" w:hAnsi="Arial" w:cs="Arial"/>
          <w:bCs/>
          <w:sz w:val="22"/>
          <w:szCs w:val="22"/>
        </w:rPr>
        <w:t>s</w:t>
      </w:r>
      <w:r w:rsidR="008679DC" w:rsidRPr="005A1C62">
        <w:rPr>
          <w:rFonts w:ascii="Arial" w:hAnsi="Arial" w:cs="Arial"/>
          <w:bCs/>
          <w:sz w:val="22"/>
          <w:szCs w:val="22"/>
        </w:rPr>
        <w:t xml:space="preserve"> in </w:t>
      </w:r>
      <w:r w:rsidR="00D21B59" w:rsidRPr="005A1C62">
        <w:rPr>
          <w:rFonts w:ascii="Arial" w:hAnsi="Arial" w:cs="Arial"/>
          <w:bCs/>
          <w:sz w:val="22"/>
          <w:szCs w:val="22"/>
        </w:rPr>
        <w:t>prevent</w:t>
      </w:r>
      <w:r w:rsidR="008679DC" w:rsidRPr="005A1C62">
        <w:rPr>
          <w:rFonts w:ascii="Arial" w:hAnsi="Arial" w:cs="Arial"/>
          <w:bCs/>
          <w:sz w:val="22"/>
          <w:szCs w:val="22"/>
        </w:rPr>
        <w:t>ing</w:t>
      </w:r>
      <w:r w:rsidR="00D21B59" w:rsidRPr="005A1C62">
        <w:rPr>
          <w:rFonts w:ascii="Arial" w:hAnsi="Arial" w:cs="Arial"/>
          <w:bCs/>
          <w:sz w:val="22"/>
          <w:szCs w:val="22"/>
        </w:rPr>
        <w:t xml:space="preserve"> m</w:t>
      </w:r>
      <w:r w:rsidR="009E72E3" w:rsidRPr="005A1C62">
        <w:rPr>
          <w:rFonts w:ascii="Arial" w:hAnsi="Arial" w:cs="Arial"/>
          <w:bCs/>
          <w:sz w:val="22"/>
          <w:szCs w:val="22"/>
        </w:rPr>
        <w:t>aterial mix</w:t>
      </w:r>
      <w:r w:rsidR="009F3786">
        <w:rPr>
          <w:rFonts w:ascii="Arial" w:hAnsi="Arial" w:cs="Arial"/>
          <w:bCs/>
          <w:sz w:val="22"/>
          <w:szCs w:val="22"/>
        </w:rPr>
        <w:t>-ups, contamination, and damage</w:t>
      </w:r>
      <w:r w:rsidR="008679DC" w:rsidRPr="005A1C62">
        <w:rPr>
          <w:rFonts w:ascii="Arial" w:hAnsi="Arial" w:cs="Arial"/>
          <w:bCs/>
          <w:sz w:val="22"/>
          <w:szCs w:val="22"/>
        </w:rPr>
        <w:t>.</w:t>
      </w:r>
      <w:r w:rsidR="009F3786">
        <w:rPr>
          <w:rFonts w:ascii="Arial" w:hAnsi="Arial" w:cs="Arial"/>
          <w:bCs/>
          <w:sz w:val="22"/>
          <w:szCs w:val="22"/>
        </w:rPr>
        <w:t xml:space="preserve"> </w:t>
      </w:r>
      <w:r w:rsidR="008679DC" w:rsidRPr="005A1C62">
        <w:rPr>
          <w:rFonts w:ascii="Arial" w:hAnsi="Arial" w:cs="Arial"/>
          <w:bCs/>
          <w:sz w:val="22"/>
          <w:szCs w:val="22"/>
        </w:rPr>
        <w:t xml:space="preserve"> Brazing the wrong material and application of the wrong flux during the brazing process has resulted in failures in the field.</w:t>
      </w:r>
    </w:p>
    <w:p w:rsidR="00B311F1" w:rsidRPr="005A1C62" w:rsidRDefault="00F3135A" w:rsidP="00B311F1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5A1C62">
        <w:rPr>
          <w:rFonts w:ascii="Arial" w:hAnsi="Arial" w:cs="Arial"/>
          <w:b/>
          <w:bCs/>
          <w:sz w:val="22"/>
          <w:szCs w:val="22"/>
        </w:rPr>
        <w:t>METHODS</w:t>
      </w:r>
      <w:r w:rsidR="005A1C62">
        <w:rPr>
          <w:rFonts w:ascii="Arial" w:hAnsi="Arial" w:cs="Arial"/>
          <w:bCs/>
          <w:sz w:val="22"/>
          <w:szCs w:val="22"/>
        </w:rPr>
        <w:t>:</w:t>
      </w:r>
      <w:r w:rsidRPr="005A1C62">
        <w:rPr>
          <w:rFonts w:ascii="Arial" w:hAnsi="Arial" w:cs="Arial"/>
          <w:bCs/>
          <w:sz w:val="22"/>
          <w:szCs w:val="22"/>
        </w:rPr>
        <w:t xml:space="preserve"> j</w:t>
      </w:r>
      <w:r w:rsidR="00E02602" w:rsidRPr="005A1C62">
        <w:rPr>
          <w:rFonts w:ascii="Arial" w:hAnsi="Arial" w:cs="Arial"/>
          <w:bCs/>
          <w:sz w:val="22"/>
          <w:szCs w:val="22"/>
        </w:rPr>
        <w:t xml:space="preserve">oint spacing </w:t>
      </w:r>
      <w:r w:rsidR="00E02602" w:rsidRPr="005A1C62">
        <w:rPr>
          <w:rFonts w:ascii="Arial" w:hAnsi="Arial" w:cs="Arial"/>
          <w:color w:val="000000"/>
          <w:sz w:val="22"/>
          <w:szCs w:val="22"/>
        </w:rPr>
        <w:t xml:space="preserve">(fit-up, gap) of the parts to be brazed is critical to the </w:t>
      </w:r>
      <w:r w:rsidR="00814070" w:rsidRPr="005A1C62">
        <w:rPr>
          <w:rFonts w:ascii="Arial" w:hAnsi="Arial" w:cs="Arial"/>
          <w:color w:val="000000"/>
          <w:sz w:val="22"/>
          <w:szCs w:val="22"/>
        </w:rPr>
        <w:t xml:space="preserve">process </w:t>
      </w:r>
      <w:r w:rsidR="00E02602" w:rsidRPr="005A1C62">
        <w:rPr>
          <w:rFonts w:ascii="Arial" w:hAnsi="Arial" w:cs="Arial"/>
          <w:color w:val="000000"/>
          <w:sz w:val="22"/>
          <w:szCs w:val="22"/>
        </w:rPr>
        <w:t>because filler metal is drawn into the joint by a pulling force known as capillary a</w:t>
      </w:r>
      <w:r w:rsidR="007E70F8" w:rsidRPr="005A1C62">
        <w:rPr>
          <w:rFonts w:ascii="Arial" w:hAnsi="Arial" w:cs="Arial"/>
          <w:color w:val="000000"/>
          <w:sz w:val="22"/>
          <w:szCs w:val="22"/>
        </w:rPr>
        <w:t xml:space="preserve">ction, </w:t>
      </w:r>
      <w:r w:rsidR="00814070" w:rsidRPr="005A1C62">
        <w:rPr>
          <w:rFonts w:ascii="Arial" w:hAnsi="Arial" w:cs="Arial"/>
          <w:color w:val="000000"/>
          <w:sz w:val="22"/>
          <w:szCs w:val="22"/>
        </w:rPr>
        <w:t xml:space="preserve">which </w:t>
      </w:r>
      <w:r w:rsidR="00E02602" w:rsidRPr="005A1C62">
        <w:rPr>
          <w:rFonts w:ascii="Arial" w:hAnsi="Arial" w:cs="Arial"/>
          <w:color w:val="000000"/>
          <w:sz w:val="22"/>
          <w:szCs w:val="22"/>
        </w:rPr>
        <w:t>occur</w:t>
      </w:r>
      <w:r w:rsidR="00814070" w:rsidRPr="005A1C62">
        <w:rPr>
          <w:rFonts w:ascii="Arial" w:hAnsi="Arial" w:cs="Arial"/>
          <w:color w:val="000000"/>
          <w:sz w:val="22"/>
          <w:szCs w:val="22"/>
        </w:rPr>
        <w:t xml:space="preserve">s </w:t>
      </w:r>
      <w:r w:rsidR="00E02602" w:rsidRPr="005A1C62">
        <w:rPr>
          <w:rFonts w:ascii="Arial" w:hAnsi="Arial" w:cs="Arial"/>
          <w:color w:val="000000"/>
          <w:sz w:val="22"/>
          <w:szCs w:val="22"/>
        </w:rPr>
        <w:t xml:space="preserve">during the heat cycle. </w:t>
      </w:r>
      <w:r w:rsidR="009F3786">
        <w:rPr>
          <w:rFonts w:ascii="Arial" w:hAnsi="Arial" w:cs="Arial"/>
          <w:color w:val="000000"/>
          <w:sz w:val="22"/>
          <w:szCs w:val="22"/>
        </w:rPr>
        <w:t xml:space="preserve"> </w:t>
      </w:r>
      <w:r w:rsidR="00E02602" w:rsidRPr="005A1C62">
        <w:rPr>
          <w:rFonts w:ascii="Arial" w:hAnsi="Arial" w:cs="Arial"/>
          <w:color w:val="000000"/>
          <w:sz w:val="22"/>
          <w:szCs w:val="22"/>
        </w:rPr>
        <w:t xml:space="preserve">So it is particularly important to maintain </w:t>
      </w:r>
      <w:r w:rsidR="00814070" w:rsidRPr="005A1C62">
        <w:rPr>
          <w:rFonts w:ascii="Arial" w:hAnsi="Arial" w:cs="Arial"/>
          <w:color w:val="000000"/>
          <w:sz w:val="22"/>
          <w:szCs w:val="22"/>
        </w:rPr>
        <w:t>proper part spacing, as specified in the technical document in order to achieve the desired process outcome.</w:t>
      </w:r>
      <w:r w:rsidR="00B311F1" w:rsidRPr="005A1C6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F3786" w:rsidRPr="009F3786" w:rsidRDefault="00716F07" w:rsidP="005A1C62">
      <w:pPr>
        <w:numPr>
          <w:ilvl w:val="0"/>
          <w:numId w:val="14"/>
        </w:numPr>
        <w:spacing w:before="100" w:beforeAutospacing="1" w:after="100" w:afterAutospacing="1"/>
        <w:ind w:left="360"/>
        <w:rPr>
          <w:rFonts w:ascii="Arial" w:hAnsi="Arial" w:cs="Arial"/>
          <w:sz w:val="22"/>
          <w:szCs w:val="22"/>
          <w:u w:val="single"/>
        </w:rPr>
      </w:pPr>
      <w:r w:rsidRPr="009F3786">
        <w:rPr>
          <w:rFonts w:ascii="Arial" w:hAnsi="Arial" w:cs="Arial"/>
          <w:b/>
          <w:bCs/>
          <w:sz w:val="22"/>
          <w:szCs w:val="22"/>
        </w:rPr>
        <w:t>CLEALINESS</w:t>
      </w:r>
      <w:r w:rsidR="004F35B6" w:rsidRPr="009F3786">
        <w:rPr>
          <w:rFonts w:ascii="Arial" w:hAnsi="Arial" w:cs="Arial"/>
          <w:b/>
          <w:bCs/>
          <w:sz w:val="22"/>
          <w:szCs w:val="22"/>
        </w:rPr>
        <w:t>/ATMOSPHERE</w:t>
      </w:r>
      <w:r w:rsidR="005A1C62" w:rsidRPr="009F3786">
        <w:rPr>
          <w:rFonts w:ascii="Arial" w:hAnsi="Arial" w:cs="Arial"/>
          <w:bCs/>
          <w:sz w:val="22"/>
          <w:szCs w:val="22"/>
        </w:rPr>
        <w:t>:</w:t>
      </w:r>
      <w:r w:rsidRPr="009F3786">
        <w:rPr>
          <w:rFonts w:ascii="Arial" w:hAnsi="Arial" w:cs="Arial"/>
          <w:bCs/>
          <w:sz w:val="22"/>
          <w:szCs w:val="22"/>
        </w:rPr>
        <w:t xml:space="preserve"> </w:t>
      </w:r>
      <w:r w:rsidRPr="009F3786">
        <w:rPr>
          <w:rFonts w:ascii="Arial" w:hAnsi="Arial" w:cs="Arial"/>
          <w:sz w:val="22"/>
          <w:szCs w:val="22"/>
          <w:lang w:val="en"/>
        </w:rPr>
        <w:t xml:space="preserve">Brazed joints require a high degree of base-metal cleanliness. </w:t>
      </w:r>
      <w:r w:rsidR="009F3786" w:rsidRPr="009F3786">
        <w:rPr>
          <w:rFonts w:ascii="Arial" w:hAnsi="Arial" w:cs="Arial"/>
          <w:sz w:val="22"/>
          <w:szCs w:val="22"/>
          <w:lang w:val="en"/>
        </w:rPr>
        <w:t xml:space="preserve"> </w:t>
      </w:r>
      <w:r w:rsidRPr="009F3786">
        <w:rPr>
          <w:rFonts w:ascii="Arial" w:hAnsi="Arial" w:cs="Arial"/>
          <w:sz w:val="22"/>
          <w:szCs w:val="22"/>
          <w:lang w:val="en"/>
        </w:rPr>
        <w:t>Some brazing applications require the use of fluxing agents to control cleanliness.</w:t>
      </w:r>
      <w:r w:rsidR="004F35B6" w:rsidRPr="009F3786">
        <w:rPr>
          <w:rFonts w:ascii="Arial" w:hAnsi="Arial" w:cs="Arial"/>
          <w:sz w:val="22"/>
          <w:szCs w:val="22"/>
        </w:rPr>
        <w:t xml:space="preserve"> </w:t>
      </w:r>
      <w:r w:rsidR="009F3786" w:rsidRPr="009F3786">
        <w:rPr>
          <w:rFonts w:ascii="Arial" w:hAnsi="Arial" w:cs="Arial"/>
          <w:sz w:val="22"/>
          <w:szCs w:val="22"/>
        </w:rPr>
        <w:t xml:space="preserve"> </w:t>
      </w:r>
      <w:r w:rsidR="004F35B6" w:rsidRPr="009F3786">
        <w:rPr>
          <w:rFonts w:ascii="Arial" w:hAnsi="Arial" w:cs="Arial"/>
          <w:sz w:val="22"/>
          <w:szCs w:val="22"/>
        </w:rPr>
        <w:t>Pre-coat</w:t>
      </w:r>
      <w:r w:rsidR="00601638" w:rsidRPr="009F3786">
        <w:rPr>
          <w:rFonts w:ascii="Arial" w:hAnsi="Arial" w:cs="Arial"/>
          <w:sz w:val="22"/>
          <w:szCs w:val="22"/>
        </w:rPr>
        <w:t xml:space="preserve">ing </w:t>
      </w:r>
      <w:r w:rsidR="004F35B6" w:rsidRPr="009F3786">
        <w:rPr>
          <w:rFonts w:ascii="Arial" w:hAnsi="Arial" w:cs="Arial"/>
          <w:sz w:val="22"/>
          <w:szCs w:val="22"/>
        </w:rPr>
        <w:t>with flux, a chemical compound which protects the part surfaces from air,</w:t>
      </w:r>
      <w:r w:rsidR="006718A8" w:rsidRPr="009F3786">
        <w:rPr>
          <w:rFonts w:ascii="Arial" w:hAnsi="Arial" w:cs="Arial"/>
          <w:sz w:val="22"/>
          <w:szCs w:val="22"/>
        </w:rPr>
        <w:t xml:space="preserve"> </w:t>
      </w:r>
      <w:r w:rsidR="009305FE" w:rsidRPr="009F3786">
        <w:rPr>
          <w:rFonts w:ascii="Arial" w:hAnsi="Arial" w:cs="Arial"/>
          <w:sz w:val="22"/>
          <w:szCs w:val="22"/>
        </w:rPr>
        <w:t xml:space="preserve">which is </w:t>
      </w:r>
      <w:r w:rsidR="006718A8" w:rsidRPr="009F3786">
        <w:rPr>
          <w:rFonts w:ascii="Arial" w:hAnsi="Arial" w:cs="Arial"/>
          <w:sz w:val="22"/>
          <w:szCs w:val="22"/>
        </w:rPr>
        <w:t>a</w:t>
      </w:r>
      <w:r w:rsidR="009305FE" w:rsidRPr="009F3786">
        <w:rPr>
          <w:rFonts w:ascii="Arial" w:hAnsi="Arial" w:cs="Arial"/>
          <w:sz w:val="22"/>
          <w:szCs w:val="22"/>
        </w:rPr>
        <w:t xml:space="preserve">n </w:t>
      </w:r>
      <w:r w:rsidR="006718A8" w:rsidRPr="009F3786">
        <w:rPr>
          <w:rFonts w:ascii="Arial" w:hAnsi="Arial" w:cs="Arial"/>
          <w:sz w:val="22"/>
          <w:szCs w:val="22"/>
        </w:rPr>
        <w:t>atmospheric concern</w:t>
      </w:r>
      <w:r w:rsidR="009305FE" w:rsidRPr="009F3786">
        <w:rPr>
          <w:rFonts w:ascii="Arial" w:hAnsi="Arial" w:cs="Arial"/>
          <w:sz w:val="22"/>
          <w:szCs w:val="22"/>
        </w:rPr>
        <w:t xml:space="preserve">. </w:t>
      </w:r>
      <w:r w:rsidR="009F3786" w:rsidRPr="009F3786">
        <w:rPr>
          <w:rFonts w:ascii="Arial" w:hAnsi="Arial" w:cs="Arial"/>
          <w:sz w:val="22"/>
          <w:szCs w:val="22"/>
        </w:rPr>
        <w:t xml:space="preserve"> </w:t>
      </w:r>
      <w:r w:rsidR="009305FE" w:rsidRPr="009F3786">
        <w:rPr>
          <w:rFonts w:ascii="Arial" w:hAnsi="Arial" w:cs="Arial"/>
          <w:sz w:val="22"/>
          <w:szCs w:val="22"/>
        </w:rPr>
        <w:t>Flux</w:t>
      </w:r>
      <w:r w:rsidR="004F35B6" w:rsidRPr="009F3786">
        <w:rPr>
          <w:rFonts w:ascii="Arial" w:hAnsi="Arial" w:cs="Arial"/>
          <w:sz w:val="22"/>
          <w:szCs w:val="22"/>
        </w:rPr>
        <w:t xml:space="preserve"> helps prevent oxi</w:t>
      </w:r>
      <w:r w:rsidR="009F3786" w:rsidRPr="009F3786">
        <w:rPr>
          <w:rFonts w:ascii="Arial" w:hAnsi="Arial" w:cs="Arial"/>
          <w:sz w:val="22"/>
          <w:szCs w:val="22"/>
        </w:rPr>
        <w:t>dation when the metal heats up,</w:t>
      </w:r>
      <w:r w:rsidR="004F35B6" w:rsidRPr="009F3786">
        <w:rPr>
          <w:rFonts w:ascii="Arial" w:hAnsi="Arial" w:cs="Arial"/>
          <w:sz w:val="22"/>
          <w:szCs w:val="22"/>
        </w:rPr>
        <w:t xml:space="preserve"> and </w:t>
      </w:r>
      <w:r w:rsidR="006718A8" w:rsidRPr="009F3786">
        <w:rPr>
          <w:rFonts w:ascii="Arial" w:hAnsi="Arial" w:cs="Arial"/>
          <w:sz w:val="22"/>
          <w:szCs w:val="22"/>
        </w:rPr>
        <w:t xml:space="preserve">it </w:t>
      </w:r>
      <w:r w:rsidR="004F35B6" w:rsidRPr="009F3786">
        <w:rPr>
          <w:rFonts w:ascii="Arial" w:hAnsi="Arial" w:cs="Arial"/>
          <w:sz w:val="22"/>
          <w:szCs w:val="22"/>
        </w:rPr>
        <w:t xml:space="preserve">improves filler metal flow. </w:t>
      </w:r>
      <w:r w:rsidR="009F3786" w:rsidRPr="009F3786">
        <w:rPr>
          <w:rFonts w:ascii="Arial" w:hAnsi="Arial" w:cs="Arial"/>
          <w:sz w:val="22"/>
          <w:szCs w:val="22"/>
        </w:rPr>
        <w:t xml:space="preserve"> </w:t>
      </w:r>
      <w:r w:rsidR="00DF4543" w:rsidRPr="009F3786">
        <w:rPr>
          <w:rFonts w:ascii="Arial" w:hAnsi="Arial" w:cs="Arial"/>
          <w:sz w:val="22"/>
          <w:szCs w:val="22"/>
          <w:u w:val="single"/>
        </w:rPr>
        <w:t>A point to remember</w:t>
      </w:r>
      <w:r w:rsidR="00DF4543" w:rsidRPr="009F3786">
        <w:rPr>
          <w:rFonts w:ascii="Arial" w:hAnsi="Arial" w:cs="Arial"/>
          <w:sz w:val="22"/>
          <w:szCs w:val="22"/>
        </w:rPr>
        <w:t xml:space="preserve"> flux should melt and become completely liquid before the alloy melts. </w:t>
      </w:r>
      <w:r w:rsidR="009F3786" w:rsidRPr="009F3786">
        <w:rPr>
          <w:rFonts w:ascii="Arial" w:hAnsi="Arial" w:cs="Arial"/>
          <w:sz w:val="22"/>
          <w:szCs w:val="22"/>
        </w:rPr>
        <w:t xml:space="preserve"> </w:t>
      </w:r>
      <w:r w:rsidR="00DF4543" w:rsidRPr="009F3786">
        <w:rPr>
          <w:rFonts w:ascii="Arial" w:hAnsi="Arial" w:cs="Arial"/>
          <w:sz w:val="22"/>
          <w:szCs w:val="22"/>
        </w:rPr>
        <w:t>Most often flux is sold in paste form so it can be brushed on to the parts just before the actual heating cycle.</w:t>
      </w:r>
      <w:r w:rsidR="009F3786">
        <w:rPr>
          <w:rFonts w:ascii="Arial" w:hAnsi="Arial" w:cs="Arial"/>
          <w:sz w:val="22"/>
          <w:szCs w:val="22"/>
        </w:rPr>
        <w:t xml:space="preserve">  </w:t>
      </w:r>
      <w:r w:rsidR="006718A8" w:rsidRPr="009F3786">
        <w:rPr>
          <w:rFonts w:ascii="Arial" w:hAnsi="Arial" w:cs="Arial"/>
          <w:sz w:val="22"/>
          <w:szCs w:val="22"/>
        </w:rPr>
        <w:t xml:space="preserve">Flux is not the only </w:t>
      </w:r>
      <w:r w:rsidR="009F3786" w:rsidRPr="009F3786">
        <w:rPr>
          <w:rFonts w:ascii="Arial" w:hAnsi="Arial" w:cs="Arial"/>
          <w:sz w:val="22"/>
          <w:szCs w:val="22"/>
        </w:rPr>
        <w:t>method</w:t>
      </w:r>
      <w:r w:rsidR="00B64BA5" w:rsidRPr="009F3786">
        <w:rPr>
          <w:rFonts w:ascii="Arial" w:hAnsi="Arial" w:cs="Arial"/>
          <w:sz w:val="22"/>
          <w:szCs w:val="22"/>
        </w:rPr>
        <w:t xml:space="preserve"> used to prevent oxidation</w:t>
      </w:r>
      <w:r w:rsidR="006718A8" w:rsidRPr="009F3786">
        <w:rPr>
          <w:rFonts w:ascii="Arial" w:hAnsi="Arial" w:cs="Arial"/>
          <w:sz w:val="22"/>
          <w:szCs w:val="22"/>
        </w:rPr>
        <w:t>.</w:t>
      </w:r>
      <w:r w:rsidR="009F3786" w:rsidRPr="009F3786">
        <w:rPr>
          <w:rFonts w:ascii="Arial" w:hAnsi="Arial" w:cs="Arial"/>
          <w:sz w:val="22"/>
          <w:szCs w:val="22"/>
        </w:rPr>
        <w:t xml:space="preserve"> </w:t>
      </w:r>
      <w:r w:rsidR="006718A8" w:rsidRPr="009F3786">
        <w:rPr>
          <w:rFonts w:ascii="Arial" w:hAnsi="Arial" w:cs="Arial"/>
          <w:sz w:val="22"/>
          <w:szCs w:val="22"/>
        </w:rPr>
        <w:t xml:space="preserve"> N</w:t>
      </w:r>
      <w:r w:rsidR="00DF4543" w:rsidRPr="009F3786">
        <w:rPr>
          <w:rFonts w:ascii="Arial" w:hAnsi="Arial" w:cs="Arial"/>
          <w:sz w:val="22"/>
          <w:szCs w:val="22"/>
        </w:rPr>
        <w:t>itrogen, hydrogen or dissociated ammonia</w:t>
      </w:r>
      <w:r w:rsidR="006718A8" w:rsidRPr="009F3786">
        <w:rPr>
          <w:rFonts w:ascii="Arial" w:hAnsi="Arial" w:cs="Arial"/>
          <w:sz w:val="22"/>
          <w:szCs w:val="22"/>
        </w:rPr>
        <w:t xml:space="preserve">, </w:t>
      </w:r>
      <w:r w:rsidR="009305FE" w:rsidRPr="009F3786">
        <w:rPr>
          <w:rFonts w:ascii="Arial" w:hAnsi="Arial" w:cs="Arial"/>
          <w:sz w:val="22"/>
          <w:szCs w:val="22"/>
        </w:rPr>
        <w:t xml:space="preserve">are </w:t>
      </w:r>
      <w:r w:rsidR="006718A8" w:rsidRPr="009F3786">
        <w:rPr>
          <w:rFonts w:ascii="Arial" w:hAnsi="Arial" w:cs="Arial"/>
          <w:sz w:val="22"/>
          <w:szCs w:val="22"/>
        </w:rPr>
        <w:t xml:space="preserve">used </w:t>
      </w:r>
      <w:r w:rsidR="00DF4543" w:rsidRPr="009F3786">
        <w:rPr>
          <w:rFonts w:ascii="Arial" w:hAnsi="Arial" w:cs="Arial"/>
          <w:sz w:val="22"/>
          <w:szCs w:val="22"/>
        </w:rPr>
        <w:t>in a controlled atmosphere glove box or a vacuum furnace.</w:t>
      </w:r>
      <w:r w:rsidR="009F3786" w:rsidRPr="009F3786">
        <w:rPr>
          <w:rFonts w:ascii="Arial" w:hAnsi="Arial" w:cs="Arial"/>
          <w:sz w:val="22"/>
          <w:szCs w:val="22"/>
        </w:rPr>
        <w:t xml:space="preserve"> </w:t>
      </w:r>
      <w:r w:rsidR="00DF4543" w:rsidRPr="009F3786">
        <w:rPr>
          <w:rFonts w:ascii="Arial" w:hAnsi="Arial" w:cs="Arial"/>
          <w:sz w:val="22"/>
          <w:szCs w:val="22"/>
        </w:rPr>
        <w:t xml:space="preserve"> Without oxygen in the surrounding atmosphere, there is no potential for oxidation</w:t>
      </w:r>
      <w:r w:rsidR="009305FE" w:rsidRPr="009F3786">
        <w:rPr>
          <w:rFonts w:ascii="Arial" w:hAnsi="Arial" w:cs="Arial"/>
          <w:sz w:val="22"/>
          <w:szCs w:val="22"/>
        </w:rPr>
        <w:t>.</w:t>
      </w:r>
    </w:p>
    <w:p w:rsidR="005758A3" w:rsidRPr="005758A3" w:rsidRDefault="009F3786" w:rsidP="005758A3">
      <w:pPr>
        <w:numPr>
          <w:ilvl w:val="0"/>
          <w:numId w:val="14"/>
        </w:numPr>
        <w:spacing w:before="100" w:beforeAutospacing="1" w:after="100" w:afterAutospacing="1"/>
        <w:ind w:left="360"/>
        <w:rPr>
          <w:rFonts w:ascii="Arial" w:hAnsi="Arial" w:cs="Arial"/>
          <w:sz w:val="22"/>
          <w:szCs w:val="22"/>
          <w:u w:val="single"/>
        </w:rPr>
      </w:pPr>
      <w:r w:rsidRPr="005758A3">
        <w:rPr>
          <w:rFonts w:ascii="Arial" w:hAnsi="Arial" w:cs="Arial"/>
          <w:sz w:val="22"/>
          <w:szCs w:val="22"/>
          <w:lang w:val="en"/>
        </w:rPr>
        <w:t>Inadequate</w:t>
      </w:r>
      <w:r w:rsidR="004C2A8C" w:rsidRPr="005758A3">
        <w:rPr>
          <w:rFonts w:ascii="Arial" w:hAnsi="Arial" w:cs="Arial"/>
          <w:sz w:val="22"/>
          <w:szCs w:val="22"/>
          <w:lang w:val="en"/>
        </w:rPr>
        <w:t xml:space="preserve"> cleaning </w:t>
      </w:r>
      <w:r w:rsidR="00B64BA5" w:rsidRPr="005758A3">
        <w:rPr>
          <w:rFonts w:ascii="Arial" w:hAnsi="Arial" w:cs="Arial"/>
          <w:sz w:val="22"/>
          <w:szCs w:val="22"/>
          <w:lang w:val="en"/>
        </w:rPr>
        <w:t xml:space="preserve">or inadequate atmospheric control can </w:t>
      </w:r>
      <w:r w:rsidR="00386DC8" w:rsidRPr="005758A3">
        <w:rPr>
          <w:rFonts w:ascii="Arial" w:hAnsi="Arial" w:cs="Arial"/>
          <w:sz w:val="22"/>
          <w:szCs w:val="22"/>
          <w:lang w:val="en"/>
        </w:rPr>
        <w:t>diminish</w:t>
      </w:r>
      <w:r w:rsidR="00716F07" w:rsidRPr="005758A3">
        <w:rPr>
          <w:rFonts w:ascii="Arial" w:hAnsi="Arial" w:cs="Arial"/>
          <w:sz w:val="22"/>
          <w:szCs w:val="22"/>
          <w:lang w:val="en"/>
        </w:rPr>
        <w:t xml:space="preserve"> the structural integrity of the brazed joint and can result </w:t>
      </w:r>
      <w:r w:rsidR="00FF66B7" w:rsidRPr="005758A3">
        <w:rPr>
          <w:rFonts w:ascii="Arial" w:hAnsi="Arial" w:cs="Arial"/>
          <w:sz w:val="22"/>
          <w:szCs w:val="22"/>
          <w:lang w:val="en"/>
        </w:rPr>
        <w:t>in failures</w:t>
      </w:r>
      <w:r w:rsidR="00716F07" w:rsidRPr="005758A3">
        <w:rPr>
          <w:rFonts w:ascii="Arial" w:hAnsi="Arial" w:cs="Arial"/>
          <w:sz w:val="22"/>
          <w:szCs w:val="22"/>
          <w:lang w:val="en"/>
        </w:rPr>
        <w:t>.</w:t>
      </w:r>
    </w:p>
    <w:p w:rsidR="005A1C62" w:rsidRPr="005A1C62" w:rsidRDefault="005A1C62" w:rsidP="005758A3">
      <w:pPr>
        <w:numPr>
          <w:ilvl w:val="0"/>
          <w:numId w:val="14"/>
        </w:numPr>
        <w:spacing w:before="120" w:after="100" w:afterAutospacing="1"/>
        <w:ind w:left="360"/>
        <w:rPr>
          <w:rFonts w:ascii="Arial" w:hAnsi="Arial" w:cs="Arial"/>
          <w:sz w:val="22"/>
          <w:szCs w:val="22"/>
          <w:u w:val="single"/>
        </w:rPr>
      </w:pPr>
      <w:r w:rsidRPr="005A1C62">
        <w:rPr>
          <w:rFonts w:ascii="Arial" w:hAnsi="Arial" w:cs="Arial"/>
          <w:b/>
          <w:bCs/>
          <w:sz w:val="22"/>
          <w:szCs w:val="22"/>
          <w:u w:val="single"/>
        </w:rPr>
        <w:t>Basic steps in brazing</w:t>
      </w:r>
    </w:p>
    <w:p w:rsidR="005A1C62" w:rsidRPr="005A1C62" w:rsidRDefault="005A1C62" w:rsidP="005A1C62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A1C62">
        <w:rPr>
          <w:rFonts w:ascii="Arial" w:hAnsi="Arial" w:cs="Arial"/>
          <w:sz w:val="22"/>
          <w:szCs w:val="22"/>
        </w:rPr>
        <w:t>Ensure fit and clearance</w:t>
      </w:r>
    </w:p>
    <w:p w:rsidR="005A1C62" w:rsidRPr="005A1C62" w:rsidRDefault="005A1C62" w:rsidP="005A1C62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A1C62">
        <w:rPr>
          <w:rFonts w:ascii="Arial" w:hAnsi="Arial" w:cs="Arial"/>
          <w:sz w:val="22"/>
          <w:szCs w:val="22"/>
        </w:rPr>
        <w:t>Clean metal</w:t>
      </w:r>
    </w:p>
    <w:p w:rsidR="005A1C62" w:rsidRPr="005A1C62" w:rsidRDefault="005A1C62" w:rsidP="005A1C62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A1C62">
        <w:rPr>
          <w:rFonts w:ascii="Arial" w:hAnsi="Arial" w:cs="Arial"/>
          <w:sz w:val="22"/>
          <w:szCs w:val="22"/>
        </w:rPr>
        <w:t>Flux prior to brazing</w:t>
      </w:r>
    </w:p>
    <w:p w:rsidR="005A1C62" w:rsidRPr="005A1C62" w:rsidRDefault="005A1C62" w:rsidP="005A1C62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 w:rsidRPr="005A1C62">
        <w:rPr>
          <w:rFonts w:ascii="Arial" w:hAnsi="Arial" w:cs="Arial"/>
          <w:sz w:val="22"/>
          <w:szCs w:val="22"/>
        </w:rPr>
        <w:t>Fixturing</w:t>
      </w:r>
      <w:proofErr w:type="spellEnd"/>
      <w:r w:rsidRPr="005A1C62">
        <w:rPr>
          <w:rFonts w:ascii="Arial" w:hAnsi="Arial" w:cs="Arial"/>
          <w:sz w:val="22"/>
          <w:szCs w:val="22"/>
        </w:rPr>
        <w:t xml:space="preserve"> of parts</w:t>
      </w:r>
    </w:p>
    <w:p w:rsidR="005A1C62" w:rsidRPr="005A1C62" w:rsidRDefault="005A1C62" w:rsidP="005A1C62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A1C62">
        <w:rPr>
          <w:rFonts w:ascii="Arial" w:hAnsi="Arial" w:cs="Arial"/>
          <w:sz w:val="22"/>
          <w:szCs w:val="22"/>
        </w:rPr>
        <w:t>Brazing the assembly</w:t>
      </w:r>
    </w:p>
    <w:p w:rsidR="005A1C62" w:rsidRPr="005A1C62" w:rsidRDefault="005A1C62" w:rsidP="005A1C62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A1C62">
        <w:rPr>
          <w:rFonts w:ascii="Arial" w:hAnsi="Arial" w:cs="Arial"/>
          <w:sz w:val="22"/>
          <w:szCs w:val="22"/>
        </w:rPr>
        <w:t>Cleaning the new joint</w:t>
      </w:r>
    </w:p>
    <w:p w:rsidR="005A1C62" w:rsidRPr="005A1C62" w:rsidRDefault="005A1C62">
      <w:pPr>
        <w:rPr>
          <w:rFonts w:ascii="Arial" w:hAnsi="Arial" w:cs="Arial"/>
          <w:sz w:val="22"/>
          <w:szCs w:val="22"/>
        </w:rPr>
      </w:pPr>
      <w:r w:rsidRPr="005A1C62">
        <w:rPr>
          <w:rFonts w:ascii="Arial" w:hAnsi="Arial" w:cs="Arial"/>
          <w:sz w:val="22"/>
          <w:szCs w:val="22"/>
        </w:rPr>
        <w:br w:type="page"/>
      </w:r>
    </w:p>
    <w:p w:rsidR="001D0D29" w:rsidRPr="005A1C62" w:rsidRDefault="00B01FE4" w:rsidP="00DA361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A1C62">
        <w:rPr>
          <w:rFonts w:ascii="Arial" w:hAnsi="Arial" w:cs="Arial"/>
          <w:sz w:val="22"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 w:rsidR="000C6091" w:rsidRPr="005A1C62">
        <w:rPr>
          <w:rFonts w:ascii="Arial" w:hAnsi="Arial" w:cs="Arial"/>
          <w:sz w:val="22"/>
          <w:szCs w:val="22"/>
        </w:rPr>
        <w:t>e.g</w:t>
      </w:r>
      <w:proofErr w:type="gramEnd"/>
      <w:r w:rsidR="000C6091" w:rsidRPr="005A1C62">
        <w:rPr>
          <w:rFonts w:ascii="Arial" w:hAnsi="Arial" w:cs="Arial"/>
          <w:sz w:val="22"/>
          <w:szCs w:val="22"/>
        </w:rPr>
        <w:t>.</w:t>
      </w:r>
      <w:r w:rsidRPr="005A1C62">
        <w:rPr>
          <w:rFonts w:ascii="Arial" w:hAnsi="Arial" w:cs="Arial"/>
          <w:sz w:val="22"/>
          <w:szCs w:val="22"/>
        </w:rPr>
        <w:t xml:space="preserve"> direct observation, documents verified etc.)</w:t>
      </w:r>
    </w:p>
    <w:p w:rsidR="00B01FE4" w:rsidRPr="005A1C62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5A1C62">
        <w:rPr>
          <w:rFonts w:ascii="Arial" w:hAnsi="Arial" w:cs="Arial"/>
          <w:sz w:val="22"/>
          <w:szCs w:val="22"/>
        </w:rPr>
        <w:t>S = Satisfactory</w:t>
      </w:r>
      <w:r w:rsidRPr="005A1C62">
        <w:rPr>
          <w:rFonts w:ascii="Arial" w:hAnsi="Arial" w:cs="Arial"/>
          <w:sz w:val="22"/>
          <w:szCs w:val="22"/>
        </w:rPr>
        <w:tab/>
      </w:r>
      <w:r w:rsidRPr="005A1C62">
        <w:rPr>
          <w:rFonts w:ascii="Arial" w:hAnsi="Arial" w:cs="Arial"/>
          <w:sz w:val="22"/>
          <w:szCs w:val="22"/>
        </w:rPr>
        <w:tab/>
        <w:t>U = Unsatisfactory</w:t>
      </w: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5A1C62" w:rsidTr="00644DBF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:rsidR="00B01FE4" w:rsidRPr="005A1C62" w:rsidRDefault="00B01FE4" w:rsidP="00ED07CE">
            <w:pPr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3" w:colLast="3"/>
            <w:r w:rsidRPr="005A1C62">
              <w:rPr>
                <w:rFonts w:ascii="Arial" w:hAnsi="Arial" w:cs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:rsidR="00B01FE4" w:rsidRPr="005A1C62" w:rsidRDefault="00B01FE4" w:rsidP="00ED07CE">
            <w:pPr>
              <w:ind w:right="-576"/>
              <w:rPr>
                <w:rFonts w:ascii="Arial" w:hAnsi="Arial" w:cs="Arial"/>
                <w:b/>
                <w:sz w:val="18"/>
                <w:szCs w:val="18"/>
              </w:rPr>
            </w:pPr>
            <w:r w:rsidRPr="005A1C62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:rsidR="00B01FE4" w:rsidRPr="005A1C62" w:rsidRDefault="00B01FE4" w:rsidP="00ED07CE">
            <w:pPr>
              <w:ind w:right="-576"/>
              <w:rPr>
                <w:rFonts w:ascii="Arial" w:hAnsi="Arial" w:cs="Arial"/>
                <w:b/>
                <w:sz w:val="18"/>
                <w:szCs w:val="18"/>
              </w:rPr>
            </w:pPr>
            <w:r w:rsidRPr="005A1C62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01FE4" w:rsidRPr="005A1C62" w:rsidRDefault="00B01FE4" w:rsidP="00ED07CE">
            <w:pPr>
              <w:ind w:right="-5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C62">
              <w:rPr>
                <w:rFonts w:ascii="Arial" w:hAnsi="Arial" w:cs="Arial"/>
                <w:b/>
                <w:sz w:val="18"/>
                <w:szCs w:val="18"/>
              </w:rPr>
              <w:t>BASIS OF DETERMINATION</w:t>
            </w:r>
          </w:p>
        </w:tc>
      </w:tr>
      <w:tr w:rsidR="007030FE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6613CC" w:rsidRDefault="006613CC" w:rsidP="00AE3FB1">
            <w:pPr>
              <w:numPr>
                <w:ilvl w:val="0"/>
                <w:numId w:val="6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6613CC">
              <w:rPr>
                <w:rFonts w:ascii="Arial" w:hAnsi="Arial" w:cs="Arial"/>
                <w:sz w:val="18"/>
                <w:szCs w:val="18"/>
              </w:rPr>
              <w:t xml:space="preserve">Are the personnel performing the Brazing and quality assurance functions of the appropriate skill/experience level and/or properly trained/certified to produce conforming product?  </w:t>
            </w:r>
            <w:r w:rsidRPr="006613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What are the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5A1C62" w:rsidRDefault="007030FE" w:rsidP="005A1C62">
            <w:pPr>
              <w:ind w:right="-1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E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6613CC" w:rsidRDefault="00697EEB" w:rsidP="00697EEB">
            <w:pPr>
              <w:numPr>
                <w:ilvl w:val="0"/>
                <w:numId w:val="6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697EEB">
              <w:rPr>
                <w:rFonts w:ascii="Arial" w:hAnsi="Arial" w:cs="Arial"/>
                <w:sz w:val="18"/>
                <w:szCs w:val="18"/>
              </w:rPr>
              <w:t>Does a written, detailed procedure exist, and is it readily available and utilized for the brazing process?  Is the procedure based on contract invoked requirements or generic company-based standards?  Is the procedure approved by the customer?  List the procedure and reference approval number, if applicable.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5A1C62" w:rsidRDefault="007030FE" w:rsidP="005A1C62">
            <w:pPr>
              <w:ind w:right="-1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E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6613CC" w:rsidRDefault="00697EEB" w:rsidP="004E12DD">
            <w:pPr>
              <w:pStyle w:val="ListParagraph"/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697EEB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697EEB">
              <w:rPr>
                <w:rFonts w:ascii="Arial" w:hAnsi="Arial" w:cs="Arial"/>
                <w:b/>
                <w:sz w:val="18"/>
                <w:szCs w:val="18"/>
              </w:rPr>
              <w:t>brazing</w:t>
            </w:r>
            <w:r w:rsidRPr="00697EEB">
              <w:rPr>
                <w:rFonts w:ascii="Arial" w:hAnsi="Arial" w:cs="Arial"/>
                <w:sz w:val="18"/>
                <w:szCs w:val="18"/>
              </w:rPr>
              <w:t xml:space="preserve"> equipment</w:t>
            </w:r>
            <w:r w:rsidRPr="00697E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7EEB">
              <w:rPr>
                <w:rFonts w:ascii="Arial" w:hAnsi="Arial" w:cs="Arial"/>
                <w:sz w:val="18"/>
                <w:szCs w:val="18"/>
              </w:rPr>
              <w:t>adequate to produce/assess conforming supplies in compliance with contractual specifications and drawing(s)?</w:t>
            </w:r>
            <w:r w:rsidRPr="00697EEB">
              <w:rPr>
                <w:rFonts w:ascii="Arial" w:hAnsi="Arial" w:cs="Arial"/>
                <w:i/>
                <w:sz w:val="18"/>
                <w:szCs w:val="18"/>
              </w:rPr>
              <w:t xml:space="preserve">  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E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6613CC" w:rsidRDefault="00697EEB" w:rsidP="00965D9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97EEB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697EEB">
              <w:rPr>
                <w:rFonts w:ascii="Arial" w:hAnsi="Arial" w:cs="Arial"/>
                <w:b/>
                <w:sz w:val="18"/>
                <w:szCs w:val="18"/>
              </w:rPr>
              <w:t>inspection and testing equipment</w:t>
            </w:r>
            <w:r w:rsidRPr="00697EEB">
              <w:rPr>
                <w:rFonts w:ascii="Arial" w:hAnsi="Arial" w:cs="Arial"/>
                <w:sz w:val="18"/>
                <w:szCs w:val="18"/>
              </w:rPr>
              <w:t xml:space="preserve"> of the required adequacy, accuracy, precision, and range to assure supplies produced comply with specifications and drawings?  </w:t>
            </w:r>
            <w:r w:rsidRPr="00697EEB">
              <w:rPr>
                <w:rFonts w:ascii="Arial" w:hAnsi="Arial" w:cs="Arial"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E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6613CC" w:rsidRDefault="00697EEB" w:rsidP="00965D93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6613CC">
              <w:rPr>
                <w:rFonts w:ascii="Arial" w:hAnsi="Arial" w:cs="Arial"/>
                <w:sz w:val="18"/>
                <w:szCs w:val="18"/>
              </w:rPr>
              <w:t xml:space="preserve">Is the area where the work is being performed </w:t>
            </w:r>
            <w:r w:rsidRPr="00697EEB">
              <w:rPr>
                <w:rFonts w:ascii="Arial" w:hAnsi="Arial" w:cs="Arial"/>
                <w:sz w:val="18"/>
                <w:szCs w:val="18"/>
              </w:rPr>
              <w:t>clean</w:t>
            </w:r>
            <w:r w:rsidRPr="006613CC">
              <w:rPr>
                <w:rFonts w:ascii="Arial" w:hAnsi="Arial" w:cs="Arial"/>
                <w:sz w:val="18"/>
                <w:szCs w:val="18"/>
              </w:rPr>
              <w:t xml:space="preserve"> and free from dirt and debris?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E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6613CC" w:rsidRDefault="00697EEB" w:rsidP="00A9340C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c</w:t>
            </w:r>
            <w:r w:rsidRPr="006613CC">
              <w:rPr>
                <w:rFonts w:ascii="Arial" w:hAnsi="Arial" w:cs="Arial"/>
                <w:sz w:val="18"/>
                <w:szCs w:val="18"/>
              </w:rPr>
              <w:t xml:space="preserve">orrect </w:t>
            </w:r>
            <w:r w:rsidRPr="003A3C47">
              <w:rPr>
                <w:rFonts w:ascii="Arial" w:hAnsi="Arial" w:cs="Arial"/>
                <w:sz w:val="18"/>
                <w:szCs w:val="18"/>
              </w:rPr>
              <w:t xml:space="preserve">flux </w:t>
            </w:r>
            <w:r w:rsidRPr="006613CC">
              <w:rPr>
                <w:rFonts w:ascii="Arial" w:hAnsi="Arial" w:cs="Arial"/>
                <w:sz w:val="18"/>
                <w:szCs w:val="18"/>
              </w:rPr>
              <w:t xml:space="preserve">and flux application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utilized?  </w:t>
            </w:r>
            <w:r w:rsidRPr="006613CC">
              <w:rPr>
                <w:rFonts w:ascii="Arial" w:hAnsi="Arial" w:cs="Arial"/>
                <w:sz w:val="18"/>
                <w:szCs w:val="18"/>
              </w:rPr>
              <w:t xml:space="preserve">Has the braze flux useable </w:t>
            </w:r>
            <w:r w:rsidRPr="003A3C47">
              <w:rPr>
                <w:rFonts w:ascii="Arial" w:hAnsi="Arial" w:cs="Arial"/>
                <w:sz w:val="18"/>
                <w:szCs w:val="18"/>
              </w:rPr>
              <w:t>shelf life</w:t>
            </w:r>
            <w:r w:rsidRPr="006613CC">
              <w:rPr>
                <w:rFonts w:ascii="Arial" w:hAnsi="Arial" w:cs="Arial"/>
                <w:sz w:val="18"/>
                <w:szCs w:val="18"/>
              </w:rPr>
              <w:t xml:space="preserve"> expired?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E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6613CC" w:rsidRDefault="00697EEB" w:rsidP="00697EEB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6613CC">
              <w:rPr>
                <w:rFonts w:ascii="Arial" w:hAnsi="Arial" w:cs="Arial"/>
                <w:sz w:val="18"/>
                <w:szCs w:val="18"/>
              </w:rPr>
              <w:t xml:space="preserve">Correct dimensions, alignment, gap, and </w:t>
            </w:r>
            <w:r w:rsidRPr="003A3C47">
              <w:rPr>
                <w:rFonts w:ascii="Arial" w:hAnsi="Arial" w:cs="Arial"/>
                <w:sz w:val="18"/>
                <w:szCs w:val="18"/>
              </w:rPr>
              <w:t>joint fit up?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E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6613CC" w:rsidRDefault="00697EEB" w:rsidP="00505F4C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6613CC">
              <w:rPr>
                <w:rFonts w:ascii="Arial" w:hAnsi="Arial" w:cs="Arial"/>
                <w:sz w:val="18"/>
                <w:szCs w:val="18"/>
              </w:rPr>
              <w:t>Correct flame type, torch, tip size, gases, and gas pressure?  (</w:t>
            </w:r>
            <w:r w:rsidRPr="00697EEB">
              <w:rPr>
                <w:rFonts w:ascii="Arial" w:hAnsi="Arial" w:cs="Arial"/>
                <w:b/>
                <w:sz w:val="18"/>
                <w:szCs w:val="18"/>
              </w:rPr>
              <w:t>flame brazing process</w:t>
            </w:r>
            <w:r w:rsidRPr="006613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E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6613CC" w:rsidRDefault="00697EEB" w:rsidP="00A9340C">
            <w:pPr>
              <w:pStyle w:val="Style1"/>
              <w:numPr>
                <w:ilvl w:val="0"/>
                <w:numId w:val="6"/>
              </w:num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</w:rPr>
            </w:pPr>
            <w:r w:rsidRPr="003A3C47">
              <w:rPr>
                <w:rFonts w:ascii="Arial" w:hAnsi="Arial" w:cs="Arial"/>
                <w:sz w:val="18"/>
                <w:szCs w:val="18"/>
              </w:rPr>
              <w:t>Is heat properly applied to both base metals</w:t>
            </w:r>
            <w:r w:rsidRPr="006613CC">
              <w:rPr>
                <w:rFonts w:ascii="Arial" w:hAnsi="Arial" w:cs="Arial"/>
                <w:sz w:val="18"/>
                <w:szCs w:val="18"/>
              </w:rPr>
              <w:t xml:space="preserve"> broadly and evenly, so the filler metal wets equally well on both metal surfaces and completely fill the joint?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E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6613CC" w:rsidRDefault="00697EEB" w:rsidP="00A9340C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6613CC">
              <w:rPr>
                <w:rFonts w:ascii="Arial" w:hAnsi="Arial" w:cs="Arial"/>
                <w:sz w:val="18"/>
                <w:szCs w:val="18"/>
              </w:rPr>
              <w:t xml:space="preserve">Has the </w:t>
            </w:r>
            <w:r w:rsidRPr="003A3C47">
              <w:rPr>
                <w:rFonts w:ascii="Arial" w:hAnsi="Arial" w:cs="Arial"/>
                <w:sz w:val="18"/>
                <w:szCs w:val="18"/>
              </w:rPr>
              <w:t>flux melted</w:t>
            </w:r>
            <w:r w:rsidRPr="006613CC">
              <w:rPr>
                <w:rFonts w:ascii="Arial" w:hAnsi="Arial" w:cs="Arial"/>
                <w:sz w:val="18"/>
                <w:szCs w:val="18"/>
              </w:rPr>
              <w:t xml:space="preserve"> and become completely liquid before the alloy melts?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5A1C62" w:rsidRDefault="007030FE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EEB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697EEB" w:rsidRDefault="00697EEB" w:rsidP="00697EEB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697EEB">
              <w:rPr>
                <w:rFonts w:ascii="Arial" w:hAnsi="Arial" w:cs="Arial"/>
                <w:sz w:val="18"/>
                <w:szCs w:val="18"/>
              </w:rPr>
              <w:t>When post cleaning is required, is the cleaning process documented in the procedure?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97EEB">
              <w:rPr>
                <w:rFonts w:ascii="Arial" w:hAnsi="Arial" w:cs="Arial"/>
                <w:sz w:val="18"/>
                <w:szCs w:val="18"/>
              </w:rPr>
              <w:t xml:space="preserve">Are safety precautions noted in the procedure?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97EEB" w:rsidRDefault="00697EEB" w:rsidP="00697EEB">
            <w:pPr>
              <w:ind w:left="720" w:right="-18"/>
              <w:rPr>
                <w:rFonts w:ascii="Arial" w:hAnsi="Arial" w:cs="Arial"/>
                <w:sz w:val="18"/>
                <w:szCs w:val="18"/>
              </w:rPr>
            </w:pPr>
          </w:p>
          <w:p w:rsidR="00697EEB" w:rsidRPr="006613CC" w:rsidRDefault="00697EEB" w:rsidP="00697EEB">
            <w:pPr>
              <w:ind w:left="720" w:right="-18"/>
              <w:rPr>
                <w:rFonts w:ascii="Arial" w:hAnsi="Arial" w:cs="Arial"/>
                <w:sz w:val="18"/>
                <w:szCs w:val="18"/>
              </w:rPr>
            </w:pPr>
            <w:r w:rsidRPr="00697EEB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97EEB">
              <w:rPr>
                <w:rFonts w:ascii="Arial" w:hAnsi="Arial" w:cs="Arial"/>
                <w:sz w:val="18"/>
                <w:szCs w:val="18"/>
              </w:rPr>
              <w:t xml:space="preserve">Certain post cleaning operations require the use of baths.  </w:t>
            </w:r>
            <w:r w:rsidRPr="00697EEB">
              <w:rPr>
                <w:rFonts w:ascii="Arial" w:hAnsi="Arial" w:cs="Arial"/>
                <w:b/>
                <w:sz w:val="18"/>
                <w:szCs w:val="18"/>
              </w:rPr>
              <w:t>Caution</w:t>
            </w:r>
            <w:r w:rsidRPr="00697EEB">
              <w:rPr>
                <w:rFonts w:ascii="Arial" w:hAnsi="Arial" w:cs="Arial"/>
                <w:sz w:val="18"/>
                <w:szCs w:val="18"/>
              </w:rPr>
              <w:t xml:space="preserve">, acid solutions are potent, so when quenching hot brazed assemblies (only as specified in the procedure) personal protective gear such as face shield and gloves are routinely required.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7EEB">
              <w:rPr>
                <w:rFonts w:ascii="Arial" w:hAnsi="Arial" w:cs="Arial"/>
                <w:sz w:val="18"/>
                <w:szCs w:val="18"/>
              </w:rPr>
              <w:t xml:space="preserve">After cleaning the flux residue from the brazed parts, </w:t>
            </w:r>
            <w:r w:rsidRPr="00697EEB">
              <w:rPr>
                <w:rFonts w:ascii="Arial" w:hAnsi="Arial" w:cs="Arial"/>
                <w:sz w:val="18"/>
                <w:szCs w:val="18"/>
                <w:u w:val="single"/>
              </w:rPr>
              <w:t>pickling</w:t>
            </w:r>
            <w:r w:rsidRPr="00697EEB">
              <w:rPr>
                <w:rFonts w:ascii="Arial" w:hAnsi="Arial" w:cs="Arial"/>
                <w:sz w:val="18"/>
                <w:szCs w:val="18"/>
              </w:rPr>
              <w:t xml:space="preserve"> solution to remove oxides that remain on areas that were unprotected may be specified in the procedure.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97EEB">
              <w:rPr>
                <w:rFonts w:ascii="Arial" w:hAnsi="Arial" w:cs="Arial"/>
                <w:sz w:val="18"/>
                <w:szCs w:val="18"/>
              </w:rPr>
              <w:t>If pickling is specified using solutions such as bright dips containing nitric acid, the pickling time must be documented in the procedure. Excessive pickling time will attack the silver filler metal.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697EEB" w:rsidRPr="005A1C62" w:rsidRDefault="00697EEB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697EEB" w:rsidRPr="005A1C62" w:rsidRDefault="00697EEB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697EEB" w:rsidRPr="005A1C62" w:rsidRDefault="00697EEB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62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5A1C62" w:rsidRPr="005A1C62" w:rsidRDefault="005A1C62" w:rsidP="005A1C62">
            <w:pPr>
              <w:pStyle w:val="Style1"/>
              <w:numPr>
                <w:ilvl w:val="0"/>
                <w:numId w:val="0"/>
              </w:numPr>
              <w:tabs>
                <w:tab w:val="left" w:pos="369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5A1C62" w:rsidRPr="005A1C62" w:rsidRDefault="005A1C62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5A1C62" w:rsidRPr="005A1C62" w:rsidRDefault="005A1C62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5A1C62" w:rsidRPr="005A1C62" w:rsidRDefault="005A1C62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62" w:rsidRPr="005A1C62" w:rsidTr="00644DBF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5A1C62" w:rsidRPr="005A1C62" w:rsidRDefault="005A1C62" w:rsidP="005A1C62">
            <w:pPr>
              <w:pStyle w:val="Style1"/>
              <w:numPr>
                <w:ilvl w:val="0"/>
                <w:numId w:val="0"/>
              </w:numPr>
              <w:tabs>
                <w:tab w:val="left" w:pos="369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5A1C62" w:rsidRPr="005A1C62" w:rsidRDefault="005A1C62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5A1C62" w:rsidRPr="005A1C62" w:rsidRDefault="005A1C62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5A1C62" w:rsidRPr="005A1C62" w:rsidRDefault="005A1C62" w:rsidP="00ED07CE">
            <w:pPr>
              <w:ind w:right="-576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5A1C62" w:rsidRDefault="005A1C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5A1C62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5A1C62">
              <w:rPr>
                <w:rFonts w:ascii="Arial" w:hAnsi="Arial" w:cs="Arial"/>
                <w:b/>
                <w:color w:val="000000"/>
              </w:rPr>
              <w:lastRenderedPageBreak/>
              <w:t>Overall MPS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5A1C62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A1C62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5A1C62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A1C62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5A1C62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5A1C62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5A1C62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5A1C62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5A1C62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5A1C62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5A1C62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5A1C62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F66B7" w:rsidRPr="005A1C62" w:rsidRDefault="00FF66B7" w:rsidP="00D46319">
      <w:pPr>
        <w:rPr>
          <w:rFonts w:ascii="Arial" w:hAnsi="Arial" w:cs="Arial"/>
          <w:b/>
          <w:color w:val="000000"/>
          <w:sz w:val="22"/>
        </w:rPr>
      </w:pPr>
    </w:p>
    <w:p w:rsidR="00FF66B7" w:rsidRPr="005A1C62" w:rsidRDefault="00FF66B7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5A1C62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5A1C62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5A1C62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5A1C62" w:rsidRDefault="00D46319" w:rsidP="00ED07C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46319" w:rsidRPr="005A1C62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5A1C62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5A1C62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5A1C62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5A1C62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5A1C62" w:rsidRDefault="00D46319" w:rsidP="00ED07C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46319" w:rsidRPr="005A1C62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5A1C62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5A1C62" w:rsidRDefault="00D46319" w:rsidP="00D46319">
      <w:pPr>
        <w:rPr>
          <w:rFonts w:ascii="Arial" w:hAnsi="Arial" w:cs="Arial"/>
          <w:sz w:val="18"/>
          <w:szCs w:val="18"/>
        </w:rPr>
      </w:pPr>
    </w:p>
    <w:sectPr w:rsidR="00D46319" w:rsidRPr="005A1C62" w:rsidSect="003D6C5B">
      <w:footerReference w:type="default" r:id="rId8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13" w:rsidRDefault="00D27513" w:rsidP="007E036D">
      <w:r>
        <w:separator/>
      </w:r>
    </w:p>
  </w:endnote>
  <w:endnote w:type="continuationSeparator" w:id="0">
    <w:p w:rsidR="00D27513" w:rsidRDefault="00D27513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44DB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44D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5758A3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13" w:rsidRDefault="00D27513" w:rsidP="007E036D">
      <w:r>
        <w:separator/>
      </w:r>
    </w:p>
  </w:footnote>
  <w:footnote w:type="continuationSeparator" w:id="0">
    <w:p w:rsidR="00D27513" w:rsidRDefault="00D27513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0AE8C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815F5"/>
    <w:multiLevelType w:val="hybridMultilevel"/>
    <w:tmpl w:val="F88C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4F4F1E"/>
    <w:multiLevelType w:val="hybridMultilevel"/>
    <w:tmpl w:val="726C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D036D"/>
    <w:multiLevelType w:val="multilevel"/>
    <w:tmpl w:val="2594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DE73F9E"/>
    <w:multiLevelType w:val="hybridMultilevel"/>
    <w:tmpl w:val="8C34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A68B2"/>
    <w:multiLevelType w:val="hybridMultilevel"/>
    <w:tmpl w:val="83F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20"/>
  </w:num>
  <w:num w:numId="8">
    <w:abstractNumId w:val="7"/>
  </w:num>
  <w:num w:numId="9">
    <w:abstractNumId w:val="17"/>
  </w:num>
  <w:num w:numId="10">
    <w:abstractNumId w:val="4"/>
  </w:num>
  <w:num w:numId="11">
    <w:abstractNumId w:val="3"/>
  </w:num>
  <w:num w:numId="12">
    <w:abstractNumId w:val="5"/>
  </w:num>
  <w:num w:numId="13">
    <w:abstractNumId w:val="16"/>
  </w:num>
  <w:num w:numId="14">
    <w:abstractNumId w:val="11"/>
  </w:num>
  <w:num w:numId="15">
    <w:abstractNumId w:val="18"/>
  </w:num>
  <w:num w:numId="16">
    <w:abstractNumId w:val="19"/>
  </w:num>
  <w:num w:numId="17">
    <w:abstractNumId w:val="10"/>
  </w:num>
  <w:num w:numId="18">
    <w:abstractNumId w:val="15"/>
  </w:num>
  <w:num w:numId="19">
    <w:abstractNumId w:val="14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07122"/>
    <w:rsid w:val="00035E3F"/>
    <w:rsid w:val="0008496A"/>
    <w:rsid w:val="00084EA4"/>
    <w:rsid w:val="00091D37"/>
    <w:rsid w:val="000C6091"/>
    <w:rsid w:val="000D5BED"/>
    <w:rsid w:val="000F31C1"/>
    <w:rsid w:val="000F5C26"/>
    <w:rsid w:val="000F70E1"/>
    <w:rsid w:val="00112433"/>
    <w:rsid w:val="00143BF9"/>
    <w:rsid w:val="0015635B"/>
    <w:rsid w:val="00166206"/>
    <w:rsid w:val="00174A53"/>
    <w:rsid w:val="001B603D"/>
    <w:rsid w:val="001B6BF0"/>
    <w:rsid w:val="001C2B39"/>
    <w:rsid w:val="001D0D29"/>
    <w:rsid w:val="001D6E54"/>
    <w:rsid w:val="001D736C"/>
    <w:rsid w:val="0022023A"/>
    <w:rsid w:val="0023342E"/>
    <w:rsid w:val="00236843"/>
    <w:rsid w:val="00237893"/>
    <w:rsid w:val="0024475A"/>
    <w:rsid w:val="002534B5"/>
    <w:rsid w:val="0025628E"/>
    <w:rsid w:val="002B07BB"/>
    <w:rsid w:val="002B3784"/>
    <w:rsid w:val="002D1DE0"/>
    <w:rsid w:val="002E4303"/>
    <w:rsid w:val="002F4659"/>
    <w:rsid w:val="002F5F2E"/>
    <w:rsid w:val="00345710"/>
    <w:rsid w:val="00345D50"/>
    <w:rsid w:val="00350B0E"/>
    <w:rsid w:val="003544A4"/>
    <w:rsid w:val="00355232"/>
    <w:rsid w:val="0035567E"/>
    <w:rsid w:val="00355BCE"/>
    <w:rsid w:val="00362A11"/>
    <w:rsid w:val="0036558F"/>
    <w:rsid w:val="00386DC8"/>
    <w:rsid w:val="00386F95"/>
    <w:rsid w:val="003A0D0F"/>
    <w:rsid w:val="003A3C47"/>
    <w:rsid w:val="003A3FFD"/>
    <w:rsid w:val="003A5ACB"/>
    <w:rsid w:val="003A70B8"/>
    <w:rsid w:val="003C78A2"/>
    <w:rsid w:val="003D6C5B"/>
    <w:rsid w:val="003D6D5F"/>
    <w:rsid w:val="003E3288"/>
    <w:rsid w:val="003F01A3"/>
    <w:rsid w:val="004038E6"/>
    <w:rsid w:val="004414DB"/>
    <w:rsid w:val="0044154F"/>
    <w:rsid w:val="0045487E"/>
    <w:rsid w:val="0045795D"/>
    <w:rsid w:val="00475D4D"/>
    <w:rsid w:val="00491000"/>
    <w:rsid w:val="00491A35"/>
    <w:rsid w:val="004A1409"/>
    <w:rsid w:val="004B0ACB"/>
    <w:rsid w:val="004B5DE0"/>
    <w:rsid w:val="004C0AC4"/>
    <w:rsid w:val="004C109E"/>
    <w:rsid w:val="004C2679"/>
    <w:rsid w:val="004C2A8C"/>
    <w:rsid w:val="004D4F29"/>
    <w:rsid w:val="004E12DD"/>
    <w:rsid w:val="004E390D"/>
    <w:rsid w:val="004F258A"/>
    <w:rsid w:val="004F35B6"/>
    <w:rsid w:val="004F3DDB"/>
    <w:rsid w:val="00505F4C"/>
    <w:rsid w:val="005366A6"/>
    <w:rsid w:val="00543EDA"/>
    <w:rsid w:val="00572F24"/>
    <w:rsid w:val="0057382C"/>
    <w:rsid w:val="005758A3"/>
    <w:rsid w:val="00580EC1"/>
    <w:rsid w:val="00584979"/>
    <w:rsid w:val="005918F6"/>
    <w:rsid w:val="005A1C62"/>
    <w:rsid w:val="005A6A7C"/>
    <w:rsid w:val="00600D75"/>
    <w:rsid w:val="00601638"/>
    <w:rsid w:val="0060207E"/>
    <w:rsid w:val="00614AF8"/>
    <w:rsid w:val="0062289C"/>
    <w:rsid w:val="00632C44"/>
    <w:rsid w:val="00634873"/>
    <w:rsid w:val="00644DBF"/>
    <w:rsid w:val="006469A4"/>
    <w:rsid w:val="00657D32"/>
    <w:rsid w:val="006613CC"/>
    <w:rsid w:val="006718A8"/>
    <w:rsid w:val="00697EEB"/>
    <w:rsid w:val="006D59B7"/>
    <w:rsid w:val="006E5DE7"/>
    <w:rsid w:val="007030FE"/>
    <w:rsid w:val="00714E61"/>
    <w:rsid w:val="00716F07"/>
    <w:rsid w:val="007249C9"/>
    <w:rsid w:val="00740A2E"/>
    <w:rsid w:val="00761B23"/>
    <w:rsid w:val="00764912"/>
    <w:rsid w:val="00766043"/>
    <w:rsid w:val="00775EB8"/>
    <w:rsid w:val="00792310"/>
    <w:rsid w:val="007A26C4"/>
    <w:rsid w:val="007A30BC"/>
    <w:rsid w:val="007A38FA"/>
    <w:rsid w:val="007A5E52"/>
    <w:rsid w:val="007A6DE4"/>
    <w:rsid w:val="007E036D"/>
    <w:rsid w:val="007E587C"/>
    <w:rsid w:val="007E70F8"/>
    <w:rsid w:val="007F4072"/>
    <w:rsid w:val="00814070"/>
    <w:rsid w:val="00826BD9"/>
    <w:rsid w:val="00833739"/>
    <w:rsid w:val="00841414"/>
    <w:rsid w:val="00845B8A"/>
    <w:rsid w:val="00860656"/>
    <w:rsid w:val="00860977"/>
    <w:rsid w:val="00864CD1"/>
    <w:rsid w:val="008679DC"/>
    <w:rsid w:val="0087503E"/>
    <w:rsid w:val="00884CDE"/>
    <w:rsid w:val="0089205D"/>
    <w:rsid w:val="008A4E62"/>
    <w:rsid w:val="008C2500"/>
    <w:rsid w:val="008C6EAB"/>
    <w:rsid w:val="008D5398"/>
    <w:rsid w:val="008E3D2D"/>
    <w:rsid w:val="00912DB2"/>
    <w:rsid w:val="0091614C"/>
    <w:rsid w:val="0092280F"/>
    <w:rsid w:val="009305FE"/>
    <w:rsid w:val="00947347"/>
    <w:rsid w:val="00952B8D"/>
    <w:rsid w:val="00965D93"/>
    <w:rsid w:val="00974529"/>
    <w:rsid w:val="00981BF9"/>
    <w:rsid w:val="009A2432"/>
    <w:rsid w:val="009B1151"/>
    <w:rsid w:val="009B7662"/>
    <w:rsid w:val="009D1FB9"/>
    <w:rsid w:val="009E72E3"/>
    <w:rsid w:val="009F3786"/>
    <w:rsid w:val="00A074F7"/>
    <w:rsid w:val="00A14320"/>
    <w:rsid w:val="00A31A17"/>
    <w:rsid w:val="00A41CA1"/>
    <w:rsid w:val="00A47B44"/>
    <w:rsid w:val="00A63CCB"/>
    <w:rsid w:val="00A83072"/>
    <w:rsid w:val="00A83AFD"/>
    <w:rsid w:val="00A872BC"/>
    <w:rsid w:val="00A9340C"/>
    <w:rsid w:val="00A945C5"/>
    <w:rsid w:val="00AA6A64"/>
    <w:rsid w:val="00AB060B"/>
    <w:rsid w:val="00AB432A"/>
    <w:rsid w:val="00AC6FC5"/>
    <w:rsid w:val="00AE3FB1"/>
    <w:rsid w:val="00AF3728"/>
    <w:rsid w:val="00B01FE4"/>
    <w:rsid w:val="00B03B72"/>
    <w:rsid w:val="00B054C3"/>
    <w:rsid w:val="00B0773E"/>
    <w:rsid w:val="00B146FD"/>
    <w:rsid w:val="00B17EEE"/>
    <w:rsid w:val="00B27816"/>
    <w:rsid w:val="00B306C9"/>
    <w:rsid w:val="00B311F1"/>
    <w:rsid w:val="00B363D9"/>
    <w:rsid w:val="00B36F63"/>
    <w:rsid w:val="00B41C41"/>
    <w:rsid w:val="00B50816"/>
    <w:rsid w:val="00B64BA5"/>
    <w:rsid w:val="00BB23BB"/>
    <w:rsid w:val="00BD45AD"/>
    <w:rsid w:val="00C06B4F"/>
    <w:rsid w:val="00C17B64"/>
    <w:rsid w:val="00C527D8"/>
    <w:rsid w:val="00C76761"/>
    <w:rsid w:val="00C91904"/>
    <w:rsid w:val="00C91AF3"/>
    <w:rsid w:val="00CA0718"/>
    <w:rsid w:val="00CA4B42"/>
    <w:rsid w:val="00CA7932"/>
    <w:rsid w:val="00CF629B"/>
    <w:rsid w:val="00D12BBF"/>
    <w:rsid w:val="00D21B59"/>
    <w:rsid w:val="00D27513"/>
    <w:rsid w:val="00D3373F"/>
    <w:rsid w:val="00D33D18"/>
    <w:rsid w:val="00D346CB"/>
    <w:rsid w:val="00D41FD9"/>
    <w:rsid w:val="00D46319"/>
    <w:rsid w:val="00D51716"/>
    <w:rsid w:val="00D517E6"/>
    <w:rsid w:val="00D52876"/>
    <w:rsid w:val="00D7222E"/>
    <w:rsid w:val="00D91197"/>
    <w:rsid w:val="00D94C9D"/>
    <w:rsid w:val="00D972D0"/>
    <w:rsid w:val="00DA3615"/>
    <w:rsid w:val="00DA6FB3"/>
    <w:rsid w:val="00DB12EF"/>
    <w:rsid w:val="00DB55DC"/>
    <w:rsid w:val="00DD7526"/>
    <w:rsid w:val="00DF4543"/>
    <w:rsid w:val="00E02602"/>
    <w:rsid w:val="00E16D2B"/>
    <w:rsid w:val="00E3081E"/>
    <w:rsid w:val="00E55E4A"/>
    <w:rsid w:val="00E734C5"/>
    <w:rsid w:val="00E76897"/>
    <w:rsid w:val="00EC27A8"/>
    <w:rsid w:val="00ED37CA"/>
    <w:rsid w:val="00ED78FA"/>
    <w:rsid w:val="00EE4A14"/>
    <w:rsid w:val="00F02490"/>
    <w:rsid w:val="00F2033B"/>
    <w:rsid w:val="00F22C75"/>
    <w:rsid w:val="00F241AE"/>
    <w:rsid w:val="00F25E19"/>
    <w:rsid w:val="00F3135A"/>
    <w:rsid w:val="00F73973"/>
    <w:rsid w:val="00F90349"/>
    <w:rsid w:val="00FA1049"/>
    <w:rsid w:val="00FA44A4"/>
    <w:rsid w:val="00FA7708"/>
    <w:rsid w:val="00FC21EE"/>
    <w:rsid w:val="00FD0786"/>
    <w:rsid w:val="00FF2F23"/>
    <w:rsid w:val="00FF377B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paragraph">
    <w:name w:val="parparagraph"/>
    <w:basedOn w:val="Normal"/>
    <w:rsid w:val="00DF4543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uiPriority w:val="22"/>
    <w:qFormat/>
    <w:rsid w:val="00A83AFD"/>
    <w:rPr>
      <w:b/>
      <w:bCs/>
    </w:rPr>
  </w:style>
  <w:style w:type="paragraph" w:styleId="BodyText2">
    <w:name w:val="Body Text 2"/>
    <w:basedOn w:val="Normal"/>
    <w:link w:val="BodyText2Char"/>
    <w:rsid w:val="009A2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2432"/>
  </w:style>
  <w:style w:type="paragraph" w:styleId="NoSpacing">
    <w:name w:val="No Spacing"/>
    <w:uiPriority w:val="1"/>
    <w:qFormat/>
    <w:rsid w:val="007A26C4"/>
  </w:style>
  <w:style w:type="character" w:styleId="Emphasis">
    <w:name w:val="Emphasis"/>
    <w:basedOn w:val="DefaultParagraphFont"/>
    <w:qFormat/>
    <w:rsid w:val="00355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166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paragraph">
    <w:name w:val="parparagraph"/>
    <w:basedOn w:val="Normal"/>
    <w:rsid w:val="00DF4543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uiPriority w:val="22"/>
    <w:qFormat/>
    <w:rsid w:val="00A83AFD"/>
    <w:rPr>
      <w:b/>
      <w:bCs/>
    </w:rPr>
  </w:style>
  <w:style w:type="paragraph" w:styleId="BodyText2">
    <w:name w:val="Body Text 2"/>
    <w:basedOn w:val="Normal"/>
    <w:link w:val="BodyText2Char"/>
    <w:rsid w:val="009A2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2432"/>
  </w:style>
  <w:style w:type="paragraph" w:styleId="NoSpacing">
    <w:name w:val="No Spacing"/>
    <w:uiPriority w:val="1"/>
    <w:qFormat/>
    <w:rsid w:val="007A26C4"/>
  </w:style>
  <w:style w:type="character" w:styleId="Emphasis">
    <w:name w:val="Emphasis"/>
    <w:basedOn w:val="DefaultParagraphFont"/>
    <w:qFormat/>
    <w:rsid w:val="00355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166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5799">
          <w:marLeft w:val="0"/>
          <w:marRight w:val="0"/>
          <w:marTop w:val="0"/>
          <w:marBottom w:val="0"/>
          <w:divBdr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divBdr>
          <w:divsChild>
            <w:div w:id="8198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0626">
          <w:marLeft w:val="0"/>
          <w:marRight w:val="0"/>
          <w:marTop w:val="0"/>
          <w:marBottom w:val="0"/>
          <w:divBdr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divBdr>
          <w:divsChild>
            <w:div w:id="17229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CF9B673-4FE7-4067-83E2-B3F484EFD87D}"/>
</file>

<file path=customXml/itemProps2.xml><?xml version="1.0" encoding="utf-8"?>
<ds:datastoreItem xmlns:ds="http://schemas.openxmlformats.org/officeDocument/2006/customXml" ds:itemID="{6AE5C7A7-405A-48BC-98A5-18C359FD70B2}"/>
</file>

<file path=customXml/itemProps3.xml><?xml version="1.0" encoding="utf-8"?>
<ds:datastoreItem xmlns:ds="http://schemas.openxmlformats.org/officeDocument/2006/customXml" ds:itemID="{C021969F-EF88-484D-A5A0-4F4C55D19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RECORD</vt:lpstr>
    </vt:vector>
  </TitlesOfParts>
  <Company>DCMA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2014-12-08T20:12:00Z</cp:lastPrinted>
  <dcterms:created xsi:type="dcterms:W3CDTF">2014-12-08T20:13:00Z</dcterms:created>
  <dcterms:modified xsi:type="dcterms:W3CDTF">2015-04-15T18:51:00Z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